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C812" w14:textId="77777777" w:rsidR="00B17868" w:rsidRDefault="00B17868" w:rsidP="00B17868"/>
    <w:tbl>
      <w:tblPr>
        <w:tblStyle w:val="TableGrid"/>
        <w:tblW w:w="14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2995"/>
      </w:tblGrid>
      <w:tr w:rsidR="00B17868" w:rsidRPr="0091160B" w14:paraId="0C9EB77D" w14:textId="77777777" w:rsidTr="00EB4C06">
        <w:trPr>
          <w:trHeight w:val="1321"/>
        </w:trPr>
        <w:tc>
          <w:tcPr>
            <w:tcW w:w="11057" w:type="dxa"/>
          </w:tcPr>
          <w:p w14:paraId="11D0282B" w14:textId="77777777" w:rsidR="00B17868" w:rsidRPr="0091160B" w:rsidRDefault="00B17868" w:rsidP="00EB4C06">
            <w:pPr>
              <w:pStyle w:val="Heading1"/>
              <w:rPr>
                <w:rFonts w:asciiTheme="minorHAnsi" w:hAnsiTheme="minorHAnsi" w:cstheme="minorHAnsi"/>
              </w:rPr>
            </w:pPr>
            <w:r w:rsidRPr="0091160B">
              <w:rPr>
                <w:rFonts w:asciiTheme="minorHAnsi" w:hAnsiTheme="minorHAnsi" w:cstheme="minorHAnsi"/>
              </w:rPr>
              <w:t>Templates for audit/review reports</w:t>
            </w:r>
          </w:p>
          <w:p w14:paraId="79A1B3FD" w14:textId="77777777" w:rsidR="00B17868" w:rsidRPr="0091160B" w:rsidRDefault="00B17868" w:rsidP="00EB4C06">
            <w:pPr>
              <w:pStyle w:val="Heading1"/>
              <w:ind w:left="-105" w:firstLine="105"/>
              <w:rPr>
                <w:rFonts w:asciiTheme="minorHAnsi" w:hAnsiTheme="minorHAnsi" w:cstheme="minorHAnsi"/>
              </w:rPr>
            </w:pPr>
          </w:p>
        </w:tc>
        <w:tc>
          <w:tcPr>
            <w:tcW w:w="2995" w:type="dxa"/>
            <w:vAlign w:val="center"/>
          </w:tcPr>
          <w:p w14:paraId="4B82DDDB" w14:textId="77777777" w:rsidR="00B17868" w:rsidRPr="0091160B" w:rsidRDefault="00B17868" w:rsidP="00EB4C06">
            <w:pPr>
              <w:pStyle w:val="NoSpacing"/>
              <w:jc w:val="right"/>
              <w:rPr>
                <w:rFonts w:cstheme="minorHAnsi"/>
                <w:color w:val="666666" w:themeColor="text1"/>
              </w:rPr>
            </w:pPr>
            <w:r w:rsidRPr="0091160B">
              <w:rPr>
                <w:rFonts w:cstheme="minorHAnsi"/>
                <w:color w:val="666666" w:themeColor="text1"/>
              </w:rPr>
              <w:t xml:space="preserve"> [OFFICIAL]</w:t>
            </w:r>
          </w:p>
          <w:p w14:paraId="7685F897" w14:textId="77777777" w:rsidR="00B17868" w:rsidRPr="0091160B" w:rsidRDefault="00B17868" w:rsidP="00EB4C06">
            <w:pPr>
              <w:pStyle w:val="NoSpacing"/>
              <w:jc w:val="right"/>
              <w:rPr>
                <w:rFonts w:cstheme="minorHAnsi"/>
                <w:color w:val="666666" w:themeColor="text1"/>
              </w:rPr>
            </w:pPr>
            <w:r w:rsidRPr="0091160B">
              <w:rPr>
                <w:rFonts w:cstheme="minorHAnsi"/>
                <w:color w:val="666666" w:themeColor="text1"/>
              </w:rPr>
              <w:t xml:space="preserve">Date: </w:t>
            </w:r>
            <w:r>
              <w:rPr>
                <w:rFonts w:cstheme="minorHAnsi"/>
                <w:color w:val="666666" w:themeColor="text1"/>
              </w:rPr>
              <w:t>20/03/2024</w:t>
            </w:r>
          </w:p>
        </w:tc>
      </w:tr>
    </w:tbl>
    <w:p w14:paraId="3FF1E8FD" w14:textId="77777777" w:rsidR="00B17868" w:rsidRPr="007C25EE" w:rsidRDefault="00B17868" w:rsidP="00B17868">
      <w:pPr>
        <w:pStyle w:val="NoSpacing"/>
        <w:rPr>
          <w:rFonts w:eastAsiaTheme="majorEastAsia" w:cstheme="minorHAnsi"/>
          <w:b/>
          <w:color w:val="338177" w:themeColor="accent3"/>
          <w:sz w:val="26"/>
          <w:szCs w:val="26"/>
        </w:rPr>
      </w:pPr>
      <w:r w:rsidRPr="007C25EE">
        <w:rPr>
          <w:rFonts w:eastAsiaTheme="majorEastAsia" w:cstheme="minorHAnsi"/>
          <w:b/>
          <w:color w:val="338177" w:themeColor="accent3"/>
          <w:sz w:val="26"/>
          <w:szCs w:val="26"/>
        </w:rPr>
        <w:t>Th</w:t>
      </w:r>
      <w:r>
        <w:rPr>
          <w:rFonts w:eastAsiaTheme="majorEastAsia" w:cstheme="minorHAnsi"/>
          <w:b/>
          <w:color w:val="338177" w:themeColor="accent3"/>
          <w:sz w:val="26"/>
          <w:szCs w:val="26"/>
        </w:rPr>
        <w:t>ese</w:t>
      </w:r>
      <w:r w:rsidRPr="007C25EE">
        <w:rPr>
          <w:rFonts w:eastAsiaTheme="majorEastAsia" w:cstheme="minorHAnsi"/>
          <w:b/>
          <w:color w:val="338177" w:themeColor="accent3"/>
          <w:sz w:val="26"/>
          <w:szCs w:val="26"/>
        </w:rPr>
        <w:t xml:space="preserve"> template</w:t>
      </w:r>
      <w:r>
        <w:rPr>
          <w:rFonts w:eastAsiaTheme="majorEastAsia" w:cstheme="minorHAnsi"/>
          <w:b/>
          <w:color w:val="338177" w:themeColor="accent3"/>
          <w:sz w:val="26"/>
          <w:szCs w:val="26"/>
        </w:rPr>
        <w:t>s are</w:t>
      </w:r>
      <w:r w:rsidRPr="007C25EE">
        <w:rPr>
          <w:rFonts w:eastAsiaTheme="majorEastAsia" w:cstheme="minorHAnsi"/>
          <w:b/>
          <w:color w:val="338177" w:themeColor="accent3"/>
          <w:sz w:val="26"/>
          <w:szCs w:val="26"/>
        </w:rPr>
        <w:t xml:space="preserve"> designed for use by auditors and ha</w:t>
      </w:r>
      <w:r>
        <w:rPr>
          <w:rFonts w:eastAsiaTheme="majorEastAsia" w:cstheme="minorHAnsi"/>
          <w:b/>
          <w:color w:val="338177" w:themeColor="accent3"/>
          <w:sz w:val="26"/>
          <w:szCs w:val="26"/>
        </w:rPr>
        <w:t>ve</w:t>
      </w:r>
      <w:r w:rsidRPr="007C25EE">
        <w:rPr>
          <w:rFonts w:eastAsiaTheme="majorEastAsia" w:cstheme="minorHAnsi"/>
          <w:b/>
          <w:color w:val="338177" w:themeColor="accent3"/>
          <w:sz w:val="26"/>
          <w:szCs w:val="26"/>
        </w:rPr>
        <w:t xml:space="preserve"> been developed with the assistance of the Australian Auditing and Assurance Standards Board.</w:t>
      </w:r>
    </w:p>
    <w:p w14:paraId="3E83FCB0" w14:textId="77777777" w:rsidR="00B17868" w:rsidRPr="0091160B" w:rsidRDefault="00B17868" w:rsidP="00B17868">
      <w:pPr>
        <w:pStyle w:val="NoSpacing"/>
        <w:rPr>
          <w:rFonts w:cstheme="minorHAnsi"/>
        </w:rPr>
      </w:pPr>
    </w:p>
    <w:p w14:paraId="6881D06A" w14:textId="77777777" w:rsidR="00B17868" w:rsidRPr="0091160B" w:rsidRDefault="00B17868" w:rsidP="00B17868">
      <w:pPr>
        <w:pStyle w:val="Heading2"/>
        <w:rPr>
          <w:rFonts w:asciiTheme="minorHAnsi" w:hAnsiTheme="minorHAnsi" w:cstheme="minorHAnsi"/>
        </w:rPr>
      </w:pPr>
    </w:p>
    <w:p w14:paraId="57256299" w14:textId="77777777" w:rsidR="00B17868" w:rsidRPr="0091160B" w:rsidRDefault="00B17868" w:rsidP="00B17868">
      <w:pPr>
        <w:pStyle w:val="Heading2"/>
        <w:rPr>
          <w:rFonts w:asciiTheme="minorHAnsi" w:hAnsiTheme="minorHAnsi" w:cstheme="minorHAnsi"/>
        </w:rPr>
      </w:pPr>
    </w:p>
    <w:p w14:paraId="50447D98" w14:textId="77777777" w:rsidR="00B17868" w:rsidRPr="0091160B" w:rsidRDefault="00B17868" w:rsidP="00B17868">
      <w:pPr>
        <w:rPr>
          <w:rFonts w:cstheme="minorHAnsi"/>
        </w:rPr>
      </w:pPr>
    </w:p>
    <w:p w14:paraId="6E930D47" w14:textId="77777777" w:rsidR="00B17868" w:rsidRPr="0091160B" w:rsidRDefault="00B17868" w:rsidP="00B17868">
      <w:pPr>
        <w:rPr>
          <w:rFonts w:cstheme="minorHAnsi"/>
        </w:rPr>
      </w:pPr>
    </w:p>
    <w:p w14:paraId="1A714D90" w14:textId="77777777" w:rsidR="00B17868" w:rsidRPr="0091160B" w:rsidRDefault="00B17868" w:rsidP="00B17868">
      <w:pPr>
        <w:rPr>
          <w:rFonts w:cstheme="minorHAnsi"/>
        </w:rPr>
      </w:pPr>
    </w:p>
    <w:p w14:paraId="07B94F07" w14:textId="77777777" w:rsidR="00B17868" w:rsidRPr="0091160B" w:rsidRDefault="00B17868" w:rsidP="00B17868">
      <w:pPr>
        <w:rPr>
          <w:rFonts w:cstheme="minorHAnsi"/>
        </w:rPr>
      </w:pPr>
    </w:p>
    <w:p w14:paraId="6B197E7B" w14:textId="77777777" w:rsidR="00B17868" w:rsidRPr="0091160B" w:rsidRDefault="00B17868" w:rsidP="00B17868">
      <w:pPr>
        <w:rPr>
          <w:rFonts w:cstheme="minorHAnsi"/>
        </w:rPr>
      </w:pPr>
    </w:p>
    <w:p w14:paraId="4C1624B3" w14:textId="77777777" w:rsidR="00B17868" w:rsidRPr="0091160B" w:rsidRDefault="00B17868" w:rsidP="00B17868">
      <w:pPr>
        <w:rPr>
          <w:rFonts w:cstheme="minorHAnsi"/>
        </w:rPr>
      </w:pPr>
    </w:p>
    <w:p w14:paraId="088AD626" w14:textId="77777777" w:rsidR="00B17868" w:rsidRPr="0091160B" w:rsidRDefault="00B17868" w:rsidP="00B17868">
      <w:pPr>
        <w:rPr>
          <w:rFonts w:cstheme="minorHAnsi"/>
        </w:rPr>
      </w:pPr>
    </w:p>
    <w:p w14:paraId="646F4B26" w14:textId="0E17D77D" w:rsidR="00A60B63" w:rsidRPr="0091160B" w:rsidRDefault="00A60B63" w:rsidP="00B17868">
      <w:pPr>
        <w:rPr>
          <w:rFonts w:cstheme="minorHAnsi"/>
        </w:rPr>
      </w:pPr>
    </w:p>
    <w:p w14:paraId="226402BD" w14:textId="77777777" w:rsidR="00B17868" w:rsidRPr="0091160B" w:rsidRDefault="00B17868" w:rsidP="00B17868">
      <w:pPr>
        <w:rPr>
          <w:rFonts w:cstheme="minorHAnsi"/>
        </w:rPr>
      </w:pPr>
    </w:p>
    <w:p w14:paraId="71C9C408" w14:textId="77777777" w:rsidR="00B17868" w:rsidRPr="0091160B" w:rsidRDefault="00B17868" w:rsidP="00B17868">
      <w:pPr>
        <w:pStyle w:val="Heading2"/>
        <w:rPr>
          <w:rFonts w:asciiTheme="minorHAnsi" w:hAnsiTheme="minorHAnsi" w:cstheme="minorHAnsi"/>
          <w:sz w:val="32"/>
          <w:szCs w:val="32"/>
        </w:rPr>
      </w:pPr>
      <w:r w:rsidRPr="0091160B">
        <w:rPr>
          <w:rFonts w:asciiTheme="minorHAnsi" w:hAnsiTheme="minorHAnsi" w:cstheme="minorHAnsi"/>
          <w:sz w:val="32"/>
          <w:szCs w:val="32"/>
        </w:rPr>
        <w:lastRenderedPageBreak/>
        <w:t>Glossary</w:t>
      </w:r>
    </w:p>
    <w:p w14:paraId="647249A9" w14:textId="77777777" w:rsidR="00B17868" w:rsidRPr="0091160B" w:rsidRDefault="00B17868" w:rsidP="00B17868">
      <w:pPr>
        <w:rPr>
          <w:rFonts w:cstheme="minorHAnsi"/>
        </w:rPr>
      </w:pPr>
    </w:p>
    <w:tbl>
      <w:tblPr>
        <w:tblW w:w="12200" w:type="dxa"/>
        <w:tblBorders>
          <w:top w:val="single" w:sz="4" w:space="0" w:color="auto"/>
          <w:left w:val="single" w:sz="4" w:space="0" w:color="auto"/>
          <w:bottom w:val="single" w:sz="4" w:space="0" w:color="auto"/>
          <w:right w:val="single" w:sz="4" w:space="0" w:color="auto"/>
          <w:insideH w:val="single" w:sz="6"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381"/>
        <w:gridCol w:w="9819"/>
      </w:tblGrid>
      <w:tr w:rsidR="00B17868" w:rsidRPr="0091160B" w14:paraId="4570D33E" w14:textId="77777777" w:rsidTr="00EB4C06">
        <w:trPr>
          <w:tblHeader/>
        </w:trPr>
        <w:tc>
          <w:tcPr>
            <w:tcW w:w="0" w:type="auto"/>
            <w:vAlign w:val="center"/>
            <w:hideMark/>
          </w:tcPr>
          <w:p w14:paraId="0F80C1D2" w14:textId="77777777" w:rsidR="00B17868" w:rsidRPr="0091160B" w:rsidRDefault="00B17868" w:rsidP="00EB4C06">
            <w:pPr>
              <w:jc w:val="center"/>
              <w:rPr>
                <w:rFonts w:cstheme="minorHAnsi"/>
                <w:b/>
                <w:bCs/>
                <w:color w:val="212529"/>
              </w:rPr>
            </w:pPr>
            <w:r w:rsidRPr="0091160B">
              <w:rPr>
                <w:rFonts w:cstheme="minorHAnsi"/>
                <w:b/>
                <w:bCs/>
                <w:color w:val="212529"/>
              </w:rPr>
              <w:t>Acronym</w:t>
            </w:r>
          </w:p>
        </w:tc>
        <w:tc>
          <w:tcPr>
            <w:tcW w:w="0" w:type="auto"/>
            <w:vAlign w:val="center"/>
            <w:hideMark/>
          </w:tcPr>
          <w:p w14:paraId="59985E91" w14:textId="77777777" w:rsidR="00B17868" w:rsidRPr="0091160B" w:rsidRDefault="00B17868" w:rsidP="00EB4C06">
            <w:pPr>
              <w:jc w:val="center"/>
              <w:rPr>
                <w:rFonts w:cstheme="minorHAnsi"/>
                <w:b/>
                <w:bCs/>
                <w:color w:val="212529"/>
              </w:rPr>
            </w:pPr>
            <w:r w:rsidRPr="0091160B">
              <w:rPr>
                <w:rFonts w:cstheme="minorHAnsi"/>
                <w:b/>
                <w:bCs/>
                <w:color w:val="212529"/>
              </w:rPr>
              <w:t>Full term</w:t>
            </w:r>
          </w:p>
        </w:tc>
      </w:tr>
      <w:tr w:rsidR="00B17868" w:rsidRPr="0091160B" w14:paraId="6E436317" w14:textId="77777777" w:rsidTr="00EB4C06">
        <w:tc>
          <w:tcPr>
            <w:tcW w:w="0" w:type="auto"/>
            <w:vAlign w:val="center"/>
            <w:hideMark/>
          </w:tcPr>
          <w:p w14:paraId="1464C0F3" w14:textId="77777777" w:rsidR="00B17868" w:rsidRPr="0091160B" w:rsidRDefault="00B17868" w:rsidP="00EB4C06">
            <w:pPr>
              <w:rPr>
                <w:rFonts w:cstheme="minorHAnsi"/>
                <w:color w:val="212529"/>
              </w:rPr>
            </w:pPr>
            <w:r w:rsidRPr="0091160B">
              <w:rPr>
                <w:rFonts w:cstheme="minorHAnsi"/>
                <w:color w:val="212529"/>
              </w:rPr>
              <w:t>A</w:t>
            </w:r>
            <w:r>
              <w:rPr>
                <w:rFonts w:cstheme="minorHAnsi"/>
                <w:color w:val="212529"/>
              </w:rPr>
              <w:t>U</w:t>
            </w:r>
            <w:r w:rsidRPr="0091160B">
              <w:rPr>
                <w:rFonts w:cstheme="minorHAnsi"/>
                <w:color w:val="212529"/>
              </w:rPr>
              <w:t>ASB</w:t>
            </w:r>
          </w:p>
        </w:tc>
        <w:tc>
          <w:tcPr>
            <w:tcW w:w="0" w:type="auto"/>
            <w:vAlign w:val="center"/>
            <w:hideMark/>
          </w:tcPr>
          <w:p w14:paraId="784AF26E" w14:textId="77777777" w:rsidR="00B17868" w:rsidRPr="0091160B" w:rsidRDefault="00B17868" w:rsidP="00EB4C06">
            <w:pPr>
              <w:rPr>
                <w:rFonts w:cstheme="minorHAnsi"/>
                <w:color w:val="212529"/>
              </w:rPr>
            </w:pPr>
            <w:r w:rsidRPr="007C25EE">
              <w:rPr>
                <w:rStyle w:val="Emphasis"/>
                <w:rFonts w:cstheme="minorHAnsi"/>
                <w:color w:val="212529"/>
              </w:rPr>
              <w:t>Australian Auditing and Assurance Standards Board</w:t>
            </w:r>
          </w:p>
        </w:tc>
      </w:tr>
      <w:tr w:rsidR="00B17868" w:rsidRPr="0091160B" w14:paraId="2743E5C3" w14:textId="77777777" w:rsidTr="00EB4C06">
        <w:tc>
          <w:tcPr>
            <w:tcW w:w="0" w:type="auto"/>
            <w:vAlign w:val="center"/>
            <w:hideMark/>
          </w:tcPr>
          <w:p w14:paraId="2A3D5062" w14:textId="77777777" w:rsidR="00B17868" w:rsidRPr="0091160B" w:rsidRDefault="00B17868" w:rsidP="00EB4C06">
            <w:pPr>
              <w:rPr>
                <w:rFonts w:cstheme="minorHAnsi"/>
                <w:color w:val="212529"/>
              </w:rPr>
            </w:pPr>
            <w:r w:rsidRPr="0091160B">
              <w:rPr>
                <w:rFonts w:cstheme="minorHAnsi"/>
                <w:color w:val="212529"/>
              </w:rPr>
              <w:t>ACNC</w:t>
            </w:r>
          </w:p>
        </w:tc>
        <w:tc>
          <w:tcPr>
            <w:tcW w:w="0" w:type="auto"/>
            <w:vAlign w:val="center"/>
            <w:hideMark/>
          </w:tcPr>
          <w:p w14:paraId="0D419027" w14:textId="77777777" w:rsidR="00B17868" w:rsidRPr="0091160B" w:rsidRDefault="00B17868" w:rsidP="00EB4C06">
            <w:pPr>
              <w:rPr>
                <w:rFonts w:cstheme="minorHAnsi"/>
                <w:color w:val="212529"/>
              </w:rPr>
            </w:pPr>
            <w:r w:rsidRPr="0091160B">
              <w:rPr>
                <w:rStyle w:val="Emphasis"/>
                <w:rFonts w:cstheme="minorHAnsi"/>
                <w:color w:val="212529"/>
              </w:rPr>
              <w:t>Australian Charities and Not-for-profits Commission</w:t>
            </w:r>
          </w:p>
        </w:tc>
      </w:tr>
      <w:tr w:rsidR="00B17868" w:rsidRPr="0091160B" w14:paraId="2056B933" w14:textId="77777777" w:rsidTr="00EB4C06">
        <w:tc>
          <w:tcPr>
            <w:tcW w:w="0" w:type="auto"/>
            <w:vAlign w:val="center"/>
            <w:hideMark/>
          </w:tcPr>
          <w:p w14:paraId="72D22927" w14:textId="77777777" w:rsidR="00B17868" w:rsidRPr="0091160B" w:rsidRDefault="00B17868" w:rsidP="00EB4C06">
            <w:pPr>
              <w:rPr>
                <w:rFonts w:cstheme="minorHAnsi"/>
                <w:color w:val="212529"/>
              </w:rPr>
            </w:pPr>
            <w:r w:rsidRPr="0091160B">
              <w:rPr>
                <w:rFonts w:cstheme="minorHAnsi"/>
                <w:color w:val="212529"/>
              </w:rPr>
              <w:t>ACNC Act</w:t>
            </w:r>
          </w:p>
        </w:tc>
        <w:tc>
          <w:tcPr>
            <w:tcW w:w="0" w:type="auto"/>
            <w:vAlign w:val="center"/>
            <w:hideMark/>
          </w:tcPr>
          <w:p w14:paraId="0381A9AB" w14:textId="77777777" w:rsidR="00B17868" w:rsidRPr="0091160B" w:rsidRDefault="00B17868" w:rsidP="00EB4C06">
            <w:pPr>
              <w:rPr>
                <w:rFonts w:cstheme="minorHAnsi"/>
                <w:color w:val="212529"/>
              </w:rPr>
            </w:pPr>
            <w:r w:rsidRPr="0091160B">
              <w:rPr>
                <w:rStyle w:val="Emphasis"/>
                <w:rFonts w:cstheme="minorHAnsi"/>
                <w:color w:val="212529"/>
              </w:rPr>
              <w:t>Australian Charities and Not-for-profits Commission Act 2012</w:t>
            </w:r>
            <w:r w:rsidRPr="0091160B">
              <w:rPr>
                <w:rFonts w:cstheme="minorHAnsi"/>
                <w:color w:val="212529"/>
              </w:rPr>
              <w:t> (</w:t>
            </w:r>
            <w:proofErr w:type="spellStart"/>
            <w:r w:rsidRPr="0091160B">
              <w:rPr>
                <w:rFonts w:cstheme="minorHAnsi"/>
                <w:color w:val="212529"/>
              </w:rPr>
              <w:t>Cth</w:t>
            </w:r>
            <w:proofErr w:type="spellEnd"/>
            <w:r w:rsidRPr="0091160B">
              <w:rPr>
                <w:rFonts w:cstheme="minorHAnsi"/>
                <w:color w:val="212529"/>
              </w:rPr>
              <w:t>)</w:t>
            </w:r>
          </w:p>
        </w:tc>
      </w:tr>
      <w:tr w:rsidR="00B17868" w:rsidRPr="0091160B" w14:paraId="2493E036" w14:textId="77777777" w:rsidTr="00EB4C06">
        <w:tc>
          <w:tcPr>
            <w:tcW w:w="0" w:type="auto"/>
            <w:vAlign w:val="center"/>
            <w:hideMark/>
          </w:tcPr>
          <w:p w14:paraId="3A0B9638" w14:textId="77777777" w:rsidR="00B17868" w:rsidRPr="0091160B" w:rsidRDefault="00B17868" w:rsidP="00EB4C06">
            <w:pPr>
              <w:rPr>
                <w:rFonts w:cstheme="minorHAnsi"/>
                <w:color w:val="212529"/>
              </w:rPr>
            </w:pPr>
            <w:r w:rsidRPr="0091160B">
              <w:rPr>
                <w:rFonts w:cstheme="minorHAnsi"/>
                <w:color w:val="212529"/>
              </w:rPr>
              <w:t>ACNC Regulation</w:t>
            </w:r>
            <w:r>
              <w:rPr>
                <w:rFonts w:cstheme="minorHAnsi"/>
                <w:color w:val="212529"/>
              </w:rPr>
              <w:t>s</w:t>
            </w:r>
          </w:p>
        </w:tc>
        <w:tc>
          <w:tcPr>
            <w:tcW w:w="0" w:type="auto"/>
            <w:vAlign w:val="center"/>
            <w:hideMark/>
          </w:tcPr>
          <w:p w14:paraId="698EC120" w14:textId="77777777" w:rsidR="00B17868" w:rsidRPr="0091160B" w:rsidRDefault="00B17868" w:rsidP="00EB4C06">
            <w:pPr>
              <w:rPr>
                <w:rFonts w:cstheme="minorHAnsi"/>
                <w:color w:val="212529"/>
              </w:rPr>
            </w:pPr>
            <w:bookmarkStart w:id="0" w:name="_Hlk108771453"/>
            <w:r w:rsidRPr="0091160B">
              <w:rPr>
                <w:rStyle w:val="Emphasis"/>
                <w:rFonts w:cstheme="minorHAnsi"/>
                <w:color w:val="212529"/>
              </w:rPr>
              <w:t>Australian Charities and Not-for-profits Commission Regulation</w:t>
            </w:r>
            <w:r>
              <w:rPr>
                <w:rStyle w:val="Emphasis"/>
                <w:rFonts w:cstheme="minorHAnsi"/>
                <w:color w:val="212529"/>
              </w:rPr>
              <w:t>s</w:t>
            </w:r>
            <w:r w:rsidRPr="0091160B">
              <w:rPr>
                <w:rStyle w:val="Emphasis"/>
                <w:rFonts w:cstheme="minorHAnsi"/>
                <w:color w:val="212529"/>
              </w:rPr>
              <w:t xml:space="preserve"> 20</w:t>
            </w:r>
            <w:r>
              <w:rPr>
                <w:rStyle w:val="Emphasis"/>
                <w:rFonts w:cstheme="minorHAnsi"/>
                <w:color w:val="212529"/>
              </w:rPr>
              <w:t>22</w:t>
            </w:r>
            <w:r w:rsidRPr="0091160B">
              <w:rPr>
                <w:rStyle w:val="Emphasis"/>
                <w:rFonts w:cstheme="minorHAnsi"/>
                <w:color w:val="212529"/>
              </w:rPr>
              <w:t> </w:t>
            </w:r>
            <w:r w:rsidRPr="0091160B">
              <w:rPr>
                <w:rFonts w:cstheme="minorHAnsi"/>
                <w:color w:val="212529"/>
              </w:rPr>
              <w:t>(</w:t>
            </w:r>
            <w:proofErr w:type="spellStart"/>
            <w:r w:rsidRPr="0091160B">
              <w:rPr>
                <w:rFonts w:cstheme="minorHAnsi"/>
                <w:color w:val="212529"/>
              </w:rPr>
              <w:t>Cth</w:t>
            </w:r>
            <w:proofErr w:type="spellEnd"/>
            <w:r w:rsidRPr="0091160B">
              <w:rPr>
                <w:rFonts w:cstheme="minorHAnsi"/>
                <w:color w:val="212529"/>
              </w:rPr>
              <w:t>)</w:t>
            </w:r>
            <w:bookmarkEnd w:id="0"/>
          </w:p>
        </w:tc>
      </w:tr>
      <w:tr w:rsidR="00B17868" w:rsidRPr="0091160B" w14:paraId="766A606B" w14:textId="77777777" w:rsidTr="00EB4C06">
        <w:tc>
          <w:tcPr>
            <w:tcW w:w="0" w:type="auto"/>
            <w:vAlign w:val="center"/>
            <w:hideMark/>
          </w:tcPr>
          <w:p w14:paraId="580D4D8F" w14:textId="77777777" w:rsidR="00B17868" w:rsidRPr="0091160B" w:rsidRDefault="00B17868" w:rsidP="00EB4C06">
            <w:pPr>
              <w:rPr>
                <w:rFonts w:cstheme="minorHAnsi"/>
                <w:color w:val="212529"/>
              </w:rPr>
            </w:pPr>
            <w:r w:rsidRPr="0091160B">
              <w:rPr>
                <w:rFonts w:cstheme="minorHAnsi"/>
                <w:color w:val="212529"/>
              </w:rPr>
              <w:t>GPFS</w:t>
            </w:r>
          </w:p>
        </w:tc>
        <w:tc>
          <w:tcPr>
            <w:tcW w:w="0" w:type="auto"/>
            <w:vAlign w:val="center"/>
            <w:hideMark/>
          </w:tcPr>
          <w:p w14:paraId="11654DE7" w14:textId="77777777" w:rsidR="00B17868" w:rsidRPr="0091160B" w:rsidRDefault="00B17868" w:rsidP="00EB4C06">
            <w:pPr>
              <w:rPr>
                <w:rFonts w:cstheme="minorHAnsi"/>
                <w:color w:val="212529"/>
              </w:rPr>
            </w:pPr>
            <w:r w:rsidRPr="0091160B">
              <w:rPr>
                <w:rFonts w:cstheme="minorHAnsi"/>
                <w:color w:val="212529"/>
              </w:rPr>
              <w:t>General Purpose Financial Statements</w:t>
            </w:r>
          </w:p>
        </w:tc>
      </w:tr>
      <w:tr w:rsidR="00B17868" w:rsidRPr="0091160B" w14:paraId="14F40986" w14:textId="77777777" w:rsidTr="00EB4C06">
        <w:tc>
          <w:tcPr>
            <w:tcW w:w="0" w:type="auto"/>
            <w:vAlign w:val="center"/>
            <w:hideMark/>
          </w:tcPr>
          <w:p w14:paraId="24E104A4" w14:textId="77777777" w:rsidR="00B17868" w:rsidRPr="0091160B" w:rsidRDefault="00B17868" w:rsidP="00EB4C06">
            <w:pPr>
              <w:rPr>
                <w:rFonts w:cstheme="minorHAnsi"/>
                <w:color w:val="212529"/>
              </w:rPr>
            </w:pPr>
            <w:r w:rsidRPr="0091160B">
              <w:rPr>
                <w:rFonts w:cstheme="minorHAnsi"/>
                <w:color w:val="212529"/>
              </w:rPr>
              <w:t>GPFS-SDR</w:t>
            </w:r>
          </w:p>
        </w:tc>
        <w:tc>
          <w:tcPr>
            <w:tcW w:w="0" w:type="auto"/>
            <w:vAlign w:val="center"/>
            <w:hideMark/>
          </w:tcPr>
          <w:p w14:paraId="677BD700" w14:textId="77777777" w:rsidR="00B17868" w:rsidRPr="0091160B" w:rsidRDefault="00B17868" w:rsidP="00EB4C06">
            <w:pPr>
              <w:rPr>
                <w:rFonts w:cstheme="minorHAnsi"/>
                <w:color w:val="212529"/>
              </w:rPr>
            </w:pPr>
            <w:r w:rsidRPr="0091160B">
              <w:rPr>
                <w:rFonts w:cstheme="minorHAnsi"/>
                <w:color w:val="212529"/>
              </w:rPr>
              <w:t>General Purpose Financial Statements - simplified disclosure requirement</w:t>
            </w:r>
          </w:p>
        </w:tc>
      </w:tr>
      <w:tr w:rsidR="00B17868" w:rsidRPr="0091160B" w14:paraId="45B473D6" w14:textId="77777777" w:rsidTr="00EB4C06">
        <w:tc>
          <w:tcPr>
            <w:tcW w:w="0" w:type="auto"/>
            <w:vAlign w:val="center"/>
            <w:hideMark/>
          </w:tcPr>
          <w:p w14:paraId="711E0A15" w14:textId="77777777" w:rsidR="00B17868" w:rsidRPr="0091160B" w:rsidRDefault="00B17868" w:rsidP="00EB4C06">
            <w:pPr>
              <w:rPr>
                <w:rFonts w:cstheme="minorHAnsi"/>
                <w:color w:val="212529"/>
              </w:rPr>
            </w:pPr>
            <w:r w:rsidRPr="0091160B">
              <w:rPr>
                <w:rFonts w:cstheme="minorHAnsi"/>
                <w:color w:val="212529"/>
              </w:rPr>
              <w:t>SPFS</w:t>
            </w:r>
          </w:p>
        </w:tc>
        <w:tc>
          <w:tcPr>
            <w:tcW w:w="0" w:type="auto"/>
            <w:vAlign w:val="center"/>
            <w:hideMark/>
          </w:tcPr>
          <w:p w14:paraId="2875AE82" w14:textId="77777777" w:rsidR="00B17868" w:rsidRPr="0091160B" w:rsidRDefault="00B17868" w:rsidP="00EB4C06">
            <w:pPr>
              <w:rPr>
                <w:rFonts w:cstheme="minorHAnsi"/>
                <w:color w:val="212529"/>
              </w:rPr>
            </w:pPr>
            <w:r w:rsidRPr="0091160B">
              <w:rPr>
                <w:rFonts w:cstheme="minorHAnsi"/>
                <w:color w:val="212529"/>
              </w:rPr>
              <w:t>Special Purpose Financial Statements</w:t>
            </w:r>
          </w:p>
        </w:tc>
      </w:tr>
    </w:tbl>
    <w:p w14:paraId="36CCC4F1" w14:textId="77777777" w:rsidR="00B17868" w:rsidRPr="0091160B" w:rsidRDefault="00B17868" w:rsidP="00B17868">
      <w:pPr>
        <w:pStyle w:val="Heading2"/>
        <w:rPr>
          <w:rFonts w:asciiTheme="minorHAnsi" w:hAnsiTheme="minorHAnsi" w:cstheme="minorHAnsi"/>
        </w:rPr>
      </w:pPr>
      <w:r w:rsidRPr="0091160B">
        <w:rPr>
          <w:rFonts w:asciiTheme="minorHAnsi" w:hAnsiTheme="minorHAnsi" w:cstheme="minorHAnsi"/>
        </w:rPr>
        <w:br w:type="column"/>
      </w:r>
      <w:bookmarkStart w:id="1" w:name="_Hlk108705251"/>
      <w:r w:rsidRPr="0091160B">
        <w:rPr>
          <w:rFonts w:asciiTheme="minorHAnsi" w:hAnsiTheme="minorHAnsi" w:cstheme="minorHAnsi"/>
          <w:sz w:val="32"/>
          <w:szCs w:val="32"/>
        </w:rPr>
        <w:lastRenderedPageBreak/>
        <w:t>Templates: review reports</w:t>
      </w:r>
    </w:p>
    <w:p w14:paraId="68AC101D" w14:textId="77777777" w:rsidR="00B17868" w:rsidRPr="0091160B" w:rsidRDefault="00B17868" w:rsidP="00B17868">
      <w:pPr>
        <w:pStyle w:val="Heading6"/>
        <w:rPr>
          <w:rFonts w:asciiTheme="minorHAnsi" w:hAnsiTheme="minorHAnsi" w:cstheme="minorHAnsi"/>
        </w:rPr>
      </w:pPr>
    </w:p>
    <w:bookmarkEnd w:id="1"/>
    <w:p w14:paraId="2BF31C13" w14:textId="77777777" w:rsidR="00B17868" w:rsidRPr="0091160B" w:rsidRDefault="00B17868" w:rsidP="00B17868">
      <w:pPr>
        <w:rPr>
          <w:rFonts w:cstheme="minorHAnsi"/>
          <w:b/>
        </w:rPr>
      </w:pPr>
      <w:r>
        <w:rPr>
          <w:rFonts w:cstheme="minorHAnsi"/>
          <w:b/>
        </w:rPr>
        <w:t>The following examples are r</w:t>
      </w:r>
      <w:r w:rsidRPr="0091160B">
        <w:rPr>
          <w:rFonts w:cstheme="minorHAnsi"/>
          <w:b/>
        </w:rPr>
        <w:t>eview report</w:t>
      </w:r>
      <w:r>
        <w:rPr>
          <w:rFonts w:cstheme="minorHAnsi"/>
          <w:b/>
        </w:rPr>
        <w:t xml:space="preserve"> templates</w:t>
      </w:r>
      <w:r w:rsidRPr="0091160B">
        <w:rPr>
          <w:rFonts w:cstheme="minorHAnsi"/>
          <w:b/>
        </w:rPr>
        <w:t xml:space="preserve"> </w:t>
      </w:r>
      <w:r>
        <w:rPr>
          <w:rFonts w:cstheme="minorHAnsi"/>
          <w:b/>
        </w:rPr>
        <w:t>for ACNC</w:t>
      </w:r>
      <w:r w:rsidRPr="0091160B">
        <w:rPr>
          <w:rFonts w:cstheme="minorHAnsi"/>
          <w:b/>
        </w:rPr>
        <w:t xml:space="preserve"> financial reporting </w:t>
      </w:r>
      <w:r>
        <w:rPr>
          <w:rFonts w:cstheme="minorHAnsi"/>
          <w:b/>
        </w:rPr>
        <w:t>purposes from</w:t>
      </w:r>
      <w:r w:rsidRPr="0091160B">
        <w:rPr>
          <w:rFonts w:cstheme="minorHAnsi"/>
          <w:b/>
        </w:rPr>
        <w:t xml:space="preserve"> 1 July 2013 and </w:t>
      </w:r>
      <w:r>
        <w:rPr>
          <w:rFonts w:cstheme="minorHAnsi"/>
          <w:b/>
        </w:rPr>
        <w:t xml:space="preserve">onwards </w:t>
      </w:r>
    </w:p>
    <w:p w14:paraId="2888E231" w14:textId="77777777" w:rsidR="00B17868" w:rsidRPr="0091160B" w:rsidRDefault="00B17868" w:rsidP="00B17868">
      <w:pPr>
        <w:rPr>
          <w:rFonts w:cstheme="minorHAnsi"/>
          <w:b/>
        </w:rPr>
      </w:pPr>
      <w:r w:rsidRPr="0091160B">
        <w:rPr>
          <w:rFonts w:cstheme="minorHAnsi"/>
          <w:b/>
        </w:rPr>
        <w:t>Unmodified opinion/conclusion</w:t>
      </w:r>
    </w:p>
    <w:tbl>
      <w:tblPr>
        <w:tblW w:w="14288" w:type="dxa"/>
        <w:tblInd w:w="93" w:type="dxa"/>
        <w:tblLook w:val="04A0" w:firstRow="1" w:lastRow="0" w:firstColumn="1" w:lastColumn="0" w:noHBand="0" w:noVBand="1"/>
      </w:tblPr>
      <w:tblGrid>
        <w:gridCol w:w="426"/>
        <w:gridCol w:w="1690"/>
        <w:gridCol w:w="2542"/>
        <w:gridCol w:w="6017"/>
        <w:gridCol w:w="2678"/>
        <w:gridCol w:w="935"/>
      </w:tblGrid>
      <w:tr w:rsidR="00B17868" w:rsidRPr="0091160B" w14:paraId="3A50D35D" w14:textId="77777777" w:rsidTr="00EB4C06">
        <w:trPr>
          <w:trHeight w:val="22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2AC0"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6C26BD06"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Year</w:t>
            </w:r>
          </w:p>
        </w:tc>
        <w:tc>
          <w:tcPr>
            <w:tcW w:w="2542" w:type="dxa"/>
            <w:tcBorders>
              <w:top w:val="single" w:sz="4" w:space="0" w:color="auto"/>
              <w:left w:val="nil"/>
              <w:bottom w:val="single" w:sz="4" w:space="0" w:color="auto"/>
              <w:right w:val="single" w:sz="4" w:space="0" w:color="auto"/>
            </w:tcBorders>
            <w:shd w:val="clear" w:color="auto" w:fill="auto"/>
            <w:noWrap/>
            <w:vAlign w:val="bottom"/>
            <w:hideMark/>
          </w:tcPr>
          <w:p w14:paraId="252E6EA4"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Financial Report</w:t>
            </w:r>
          </w:p>
        </w:tc>
        <w:tc>
          <w:tcPr>
            <w:tcW w:w="6017" w:type="dxa"/>
            <w:tcBorders>
              <w:top w:val="single" w:sz="4" w:space="0" w:color="auto"/>
              <w:left w:val="nil"/>
              <w:bottom w:val="single" w:sz="4" w:space="0" w:color="auto"/>
              <w:right w:val="single" w:sz="4" w:space="0" w:color="auto"/>
            </w:tcBorders>
          </w:tcPr>
          <w:p w14:paraId="01574CF1"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Assurance Report</w:t>
            </w:r>
          </w:p>
        </w:tc>
        <w:tc>
          <w:tcPr>
            <w:tcW w:w="2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7858"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Relevant Standards</w:t>
            </w:r>
          </w:p>
        </w:tc>
        <w:tc>
          <w:tcPr>
            <w:tcW w:w="935" w:type="dxa"/>
            <w:tcBorders>
              <w:top w:val="single" w:sz="4" w:space="0" w:color="auto"/>
              <w:left w:val="single" w:sz="4" w:space="0" w:color="auto"/>
              <w:bottom w:val="single" w:sz="4" w:space="0" w:color="auto"/>
              <w:right w:val="single" w:sz="4" w:space="0" w:color="auto"/>
            </w:tcBorders>
          </w:tcPr>
          <w:p w14:paraId="712883AF"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 xml:space="preserve">Page </w:t>
            </w:r>
          </w:p>
        </w:tc>
      </w:tr>
      <w:tr w:rsidR="00B17868" w:rsidRPr="0091160B" w14:paraId="70A5E4A7" w14:textId="77777777" w:rsidTr="00EB4C06">
        <w:trPr>
          <w:trHeight w:val="22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C95F8A"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1</w:t>
            </w:r>
          </w:p>
        </w:tc>
        <w:tc>
          <w:tcPr>
            <w:tcW w:w="1690" w:type="dxa"/>
            <w:tcBorders>
              <w:top w:val="nil"/>
              <w:left w:val="nil"/>
              <w:bottom w:val="single" w:sz="4" w:space="0" w:color="auto"/>
              <w:right w:val="single" w:sz="4" w:space="0" w:color="auto"/>
            </w:tcBorders>
            <w:shd w:val="clear" w:color="auto" w:fill="auto"/>
            <w:noWrap/>
            <w:vAlign w:val="bottom"/>
            <w:hideMark/>
          </w:tcPr>
          <w:p w14:paraId="4D631948"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2014 onwards</w:t>
            </w:r>
          </w:p>
        </w:tc>
        <w:tc>
          <w:tcPr>
            <w:tcW w:w="2542" w:type="dxa"/>
            <w:tcBorders>
              <w:top w:val="nil"/>
              <w:left w:val="nil"/>
              <w:bottom w:val="single" w:sz="4" w:space="0" w:color="auto"/>
              <w:right w:val="single" w:sz="4" w:space="0" w:color="auto"/>
            </w:tcBorders>
            <w:shd w:val="clear" w:color="auto" w:fill="auto"/>
            <w:noWrap/>
            <w:vAlign w:val="bottom"/>
            <w:hideMark/>
          </w:tcPr>
          <w:p w14:paraId="6DCDCB6D"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GPFS – medium </w:t>
            </w:r>
          </w:p>
        </w:tc>
        <w:tc>
          <w:tcPr>
            <w:tcW w:w="6017" w:type="dxa"/>
            <w:tcBorders>
              <w:top w:val="single" w:sz="4" w:space="0" w:color="auto"/>
              <w:left w:val="nil"/>
              <w:bottom w:val="single" w:sz="4" w:space="0" w:color="auto"/>
              <w:right w:val="single" w:sz="4" w:space="0" w:color="auto"/>
            </w:tcBorders>
          </w:tcPr>
          <w:p w14:paraId="0B02007F"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Review</w:t>
            </w:r>
          </w:p>
        </w:tc>
        <w:tc>
          <w:tcPr>
            <w:tcW w:w="2678" w:type="dxa"/>
            <w:tcBorders>
              <w:top w:val="nil"/>
              <w:left w:val="single" w:sz="4" w:space="0" w:color="auto"/>
              <w:bottom w:val="single" w:sz="4" w:space="0" w:color="auto"/>
              <w:right w:val="single" w:sz="4" w:space="0" w:color="auto"/>
            </w:tcBorders>
            <w:shd w:val="clear" w:color="auto" w:fill="auto"/>
            <w:noWrap/>
            <w:vAlign w:val="bottom"/>
            <w:hideMark/>
          </w:tcPr>
          <w:p w14:paraId="66D9D131"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ASRE 2415 (fair presentation)</w:t>
            </w:r>
          </w:p>
        </w:tc>
        <w:tc>
          <w:tcPr>
            <w:tcW w:w="935" w:type="dxa"/>
            <w:tcBorders>
              <w:top w:val="nil"/>
              <w:left w:val="single" w:sz="4" w:space="0" w:color="auto"/>
              <w:bottom w:val="single" w:sz="4" w:space="0" w:color="auto"/>
              <w:right w:val="single" w:sz="4" w:space="0" w:color="auto"/>
            </w:tcBorders>
          </w:tcPr>
          <w:p w14:paraId="4D3B2276" w14:textId="6F02271C" w:rsidR="00B17868" w:rsidRPr="0091160B" w:rsidRDefault="00A15140" w:rsidP="00EB4C06">
            <w:pPr>
              <w:spacing w:after="0" w:line="240" w:lineRule="auto"/>
              <w:ind w:right="600"/>
              <w:jc w:val="right"/>
              <w:rPr>
                <w:rFonts w:eastAsia="Times New Roman" w:cstheme="minorHAnsi"/>
                <w:sz w:val="20"/>
                <w:szCs w:val="20"/>
                <w:lang w:eastAsia="en-AU"/>
              </w:rPr>
            </w:pPr>
            <w:r>
              <w:rPr>
                <w:rFonts w:eastAsia="Times New Roman" w:cstheme="minorHAnsi"/>
                <w:sz w:val="20"/>
                <w:szCs w:val="20"/>
                <w:lang w:eastAsia="en-AU"/>
              </w:rPr>
              <w:t>7</w:t>
            </w:r>
          </w:p>
        </w:tc>
      </w:tr>
      <w:tr w:rsidR="00B17868" w:rsidRPr="0091160B" w14:paraId="3F993141" w14:textId="77777777" w:rsidTr="00EB4C06">
        <w:trPr>
          <w:trHeight w:val="223"/>
        </w:trPr>
        <w:tc>
          <w:tcPr>
            <w:tcW w:w="426" w:type="dxa"/>
            <w:tcBorders>
              <w:top w:val="nil"/>
              <w:left w:val="single" w:sz="4" w:space="0" w:color="auto"/>
              <w:bottom w:val="single" w:sz="4" w:space="0" w:color="auto"/>
              <w:right w:val="single" w:sz="4" w:space="0" w:color="auto"/>
            </w:tcBorders>
            <w:shd w:val="clear" w:color="auto" w:fill="auto"/>
            <w:noWrap/>
            <w:vAlign w:val="bottom"/>
          </w:tcPr>
          <w:p w14:paraId="2741C811"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2</w:t>
            </w:r>
          </w:p>
        </w:tc>
        <w:tc>
          <w:tcPr>
            <w:tcW w:w="1690" w:type="dxa"/>
            <w:tcBorders>
              <w:top w:val="nil"/>
              <w:left w:val="nil"/>
              <w:bottom w:val="single" w:sz="4" w:space="0" w:color="auto"/>
              <w:right w:val="single" w:sz="4" w:space="0" w:color="auto"/>
            </w:tcBorders>
            <w:shd w:val="clear" w:color="auto" w:fill="auto"/>
            <w:noWrap/>
            <w:vAlign w:val="bottom"/>
          </w:tcPr>
          <w:p w14:paraId="21A4EF26"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2014 onwards</w:t>
            </w:r>
          </w:p>
        </w:tc>
        <w:tc>
          <w:tcPr>
            <w:tcW w:w="2542" w:type="dxa"/>
            <w:tcBorders>
              <w:top w:val="nil"/>
              <w:left w:val="nil"/>
              <w:bottom w:val="single" w:sz="4" w:space="0" w:color="auto"/>
              <w:right w:val="single" w:sz="4" w:space="0" w:color="auto"/>
            </w:tcBorders>
            <w:shd w:val="clear" w:color="auto" w:fill="auto"/>
            <w:noWrap/>
            <w:vAlign w:val="bottom"/>
          </w:tcPr>
          <w:p w14:paraId="4F773668"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SPFS – medium</w:t>
            </w:r>
          </w:p>
        </w:tc>
        <w:tc>
          <w:tcPr>
            <w:tcW w:w="6017" w:type="dxa"/>
            <w:tcBorders>
              <w:top w:val="single" w:sz="4" w:space="0" w:color="auto"/>
              <w:left w:val="nil"/>
              <w:bottom w:val="single" w:sz="4" w:space="0" w:color="auto"/>
              <w:right w:val="single" w:sz="4" w:space="0" w:color="auto"/>
            </w:tcBorders>
          </w:tcPr>
          <w:p w14:paraId="2B6F1710"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Review</w:t>
            </w:r>
          </w:p>
        </w:tc>
        <w:tc>
          <w:tcPr>
            <w:tcW w:w="2678" w:type="dxa"/>
            <w:tcBorders>
              <w:top w:val="nil"/>
              <w:left w:val="single" w:sz="4" w:space="0" w:color="auto"/>
              <w:bottom w:val="single" w:sz="4" w:space="0" w:color="auto"/>
              <w:right w:val="single" w:sz="4" w:space="0" w:color="auto"/>
            </w:tcBorders>
            <w:shd w:val="clear" w:color="auto" w:fill="auto"/>
            <w:noWrap/>
            <w:vAlign w:val="bottom"/>
          </w:tcPr>
          <w:p w14:paraId="5FD48E23"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ASRE 2415 (fair presentation)</w:t>
            </w:r>
          </w:p>
        </w:tc>
        <w:tc>
          <w:tcPr>
            <w:tcW w:w="935" w:type="dxa"/>
            <w:tcBorders>
              <w:top w:val="nil"/>
              <w:left w:val="single" w:sz="4" w:space="0" w:color="auto"/>
              <w:bottom w:val="single" w:sz="4" w:space="0" w:color="auto"/>
              <w:right w:val="single" w:sz="4" w:space="0" w:color="auto"/>
            </w:tcBorders>
          </w:tcPr>
          <w:p w14:paraId="785DBFEF" w14:textId="77777777" w:rsidR="00B17868" w:rsidRPr="0091160B" w:rsidRDefault="00B17868" w:rsidP="00EB4C06">
            <w:pPr>
              <w:spacing w:after="0" w:line="240" w:lineRule="auto"/>
              <w:ind w:right="300"/>
              <w:rPr>
                <w:rFonts w:eastAsia="Times New Roman" w:cstheme="minorHAnsi"/>
                <w:sz w:val="20"/>
                <w:szCs w:val="20"/>
                <w:lang w:eastAsia="en-AU"/>
              </w:rPr>
            </w:pPr>
            <w:r>
              <w:rPr>
                <w:rFonts w:eastAsia="Times New Roman" w:cstheme="minorHAnsi"/>
                <w:sz w:val="20"/>
                <w:szCs w:val="20"/>
                <w:lang w:eastAsia="en-AU"/>
              </w:rPr>
              <w:t>10</w:t>
            </w:r>
          </w:p>
        </w:tc>
      </w:tr>
    </w:tbl>
    <w:p w14:paraId="73036726" w14:textId="77777777" w:rsidR="00B17868" w:rsidRPr="0091160B" w:rsidRDefault="00B17868" w:rsidP="00B17868">
      <w:pPr>
        <w:rPr>
          <w:rFonts w:cstheme="minorHAnsi"/>
        </w:rPr>
      </w:pPr>
    </w:p>
    <w:p w14:paraId="64990328" w14:textId="77777777" w:rsidR="00B17868" w:rsidRPr="0091160B" w:rsidRDefault="00B17868" w:rsidP="00B17868">
      <w:pPr>
        <w:rPr>
          <w:rFonts w:cstheme="minorHAnsi"/>
          <w:b/>
        </w:rPr>
      </w:pPr>
      <w:r w:rsidRPr="0091160B">
        <w:rPr>
          <w:rFonts w:cstheme="minorHAnsi"/>
          <w:b/>
        </w:rPr>
        <w:t xml:space="preserve">Modified opinion/conclusion and/or deficiency </w:t>
      </w:r>
    </w:p>
    <w:tbl>
      <w:tblPr>
        <w:tblW w:w="14288" w:type="dxa"/>
        <w:tblInd w:w="93" w:type="dxa"/>
        <w:tblLook w:val="04A0" w:firstRow="1" w:lastRow="0" w:firstColumn="1" w:lastColumn="0" w:noHBand="0" w:noVBand="1"/>
      </w:tblPr>
      <w:tblGrid>
        <w:gridCol w:w="436"/>
        <w:gridCol w:w="1726"/>
        <w:gridCol w:w="2596"/>
        <w:gridCol w:w="5931"/>
        <w:gridCol w:w="2680"/>
        <w:gridCol w:w="919"/>
      </w:tblGrid>
      <w:tr w:rsidR="00B17868" w:rsidRPr="0091160B" w14:paraId="7EC8F29B" w14:textId="77777777" w:rsidTr="00EB4C06">
        <w:trPr>
          <w:trHeight w:val="244"/>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F42A"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6E15D8E7"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Year</w:t>
            </w:r>
          </w:p>
        </w:tc>
        <w:tc>
          <w:tcPr>
            <w:tcW w:w="2596" w:type="dxa"/>
            <w:tcBorders>
              <w:top w:val="single" w:sz="4" w:space="0" w:color="auto"/>
              <w:left w:val="nil"/>
              <w:bottom w:val="single" w:sz="4" w:space="0" w:color="auto"/>
              <w:right w:val="single" w:sz="4" w:space="0" w:color="auto"/>
            </w:tcBorders>
            <w:shd w:val="clear" w:color="auto" w:fill="auto"/>
            <w:noWrap/>
            <w:vAlign w:val="bottom"/>
            <w:hideMark/>
          </w:tcPr>
          <w:p w14:paraId="572F1A77"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Financial Report</w:t>
            </w:r>
          </w:p>
        </w:tc>
        <w:tc>
          <w:tcPr>
            <w:tcW w:w="5931" w:type="dxa"/>
            <w:tcBorders>
              <w:top w:val="single" w:sz="4" w:space="0" w:color="auto"/>
              <w:left w:val="nil"/>
              <w:bottom w:val="single" w:sz="4" w:space="0" w:color="auto"/>
              <w:right w:val="single" w:sz="4" w:space="0" w:color="auto"/>
            </w:tcBorders>
          </w:tcPr>
          <w:p w14:paraId="45172D82"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Assurance Report</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ABBF"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Relevant Standards</w:t>
            </w:r>
          </w:p>
        </w:tc>
        <w:tc>
          <w:tcPr>
            <w:tcW w:w="919" w:type="dxa"/>
            <w:tcBorders>
              <w:top w:val="single" w:sz="4" w:space="0" w:color="auto"/>
              <w:left w:val="single" w:sz="4" w:space="0" w:color="auto"/>
              <w:bottom w:val="single" w:sz="4" w:space="0" w:color="auto"/>
              <w:right w:val="single" w:sz="4" w:space="0" w:color="auto"/>
            </w:tcBorders>
          </w:tcPr>
          <w:p w14:paraId="307E77DC"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 xml:space="preserve">Page </w:t>
            </w:r>
          </w:p>
        </w:tc>
      </w:tr>
      <w:tr w:rsidR="00B17868" w:rsidRPr="0091160B" w14:paraId="1F6ADB66" w14:textId="77777777" w:rsidTr="00EB4C06">
        <w:trPr>
          <w:trHeight w:val="244"/>
        </w:trPr>
        <w:tc>
          <w:tcPr>
            <w:tcW w:w="436" w:type="dxa"/>
            <w:tcBorders>
              <w:top w:val="nil"/>
              <w:left w:val="single" w:sz="4" w:space="0" w:color="auto"/>
              <w:bottom w:val="single" w:sz="4" w:space="0" w:color="auto"/>
              <w:right w:val="single" w:sz="4" w:space="0" w:color="auto"/>
            </w:tcBorders>
            <w:shd w:val="clear" w:color="auto" w:fill="auto"/>
            <w:noWrap/>
            <w:hideMark/>
          </w:tcPr>
          <w:p w14:paraId="7E1033A5"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3</w:t>
            </w:r>
          </w:p>
        </w:tc>
        <w:tc>
          <w:tcPr>
            <w:tcW w:w="1726" w:type="dxa"/>
            <w:tcBorders>
              <w:top w:val="nil"/>
              <w:left w:val="nil"/>
              <w:bottom w:val="single" w:sz="4" w:space="0" w:color="auto"/>
              <w:right w:val="single" w:sz="4" w:space="0" w:color="auto"/>
            </w:tcBorders>
            <w:shd w:val="clear" w:color="auto" w:fill="auto"/>
            <w:noWrap/>
            <w:hideMark/>
          </w:tcPr>
          <w:p w14:paraId="4E9A2D36"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2014 onwards</w:t>
            </w:r>
          </w:p>
        </w:tc>
        <w:tc>
          <w:tcPr>
            <w:tcW w:w="2596" w:type="dxa"/>
            <w:tcBorders>
              <w:top w:val="nil"/>
              <w:left w:val="nil"/>
              <w:bottom w:val="single" w:sz="4" w:space="0" w:color="auto"/>
              <w:right w:val="single" w:sz="4" w:space="0" w:color="auto"/>
            </w:tcBorders>
            <w:shd w:val="clear" w:color="auto" w:fill="auto"/>
            <w:noWrap/>
            <w:hideMark/>
          </w:tcPr>
          <w:p w14:paraId="0BC55C98"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SPFS – medium</w:t>
            </w:r>
          </w:p>
          <w:p w14:paraId="2D7DDCE1" w14:textId="77777777" w:rsidR="00B17868" w:rsidRPr="0091160B" w:rsidRDefault="00B17868" w:rsidP="00EB4C06">
            <w:pPr>
              <w:spacing w:after="0" w:line="240" w:lineRule="auto"/>
              <w:rPr>
                <w:rFonts w:eastAsia="Times New Roman" w:cstheme="minorHAnsi"/>
                <w:sz w:val="20"/>
                <w:szCs w:val="20"/>
                <w:lang w:eastAsia="en-AU"/>
              </w:rPr>
            </w:pPr>
          </w:p>
        </w:tc>
        <w:tc>
          <w:tcPr>
            <w:tcW w:w="5931" w:type="dxa"/>
            <w:tcBorders>
              <w:top w:val="single" w:sz="4" w:space="0" w:color="auto"/>
              <w:left w:val="nil"/>
              <w:bottom w:val="single" w:sz="4" w:space="0" w:color="auto"/>
              <w:right w:val="single" w:sz="4" w:space="0" w:color="auto"/>
            </w:tcBorders>
          </w:tcPr>
          <w:p w14:paraId="508F7D47"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Review</w:t>
            </w:r>
          </w:p>
          <w:p w14:paraId="2BC5E8F5"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sz w:val="20"/>
                <w:szCs w:val="20"/>
                <w:lang w:eastAsia="en-AU"/>
              </w:rPr>
            </w:pPr>
            <w:r w:rsidRPr="0091160B">
              <w:rPr>
                <w:rFonts w:eastAsia="Times New Roman" w:cstheme="minorHAnsi"/>
                <w:sz w:val="20"/>
                <w:szCs w:val="20"/>
                <w:lang w:eastAsia="en-AU"/>
              </w:rPr>
              <w:t xml:space="preserve">modified </w:t>
            </w:r>
            <w:r>
              <w:rPr>
                <w:rFonts w:eastAsia="Times New Roman" w:cstheme="minorHAnsi"/>
                <w:sz w:val="20"/>
                <w:szCs w:val="20"/>
                <w:lang w:eastAsia="en-AU"/>
              </w:rPr>
              <w:t>review</w:t>
            </w:r>
            <w:r w:rsidRPr="0091160B">
              <w:rPr>
                <w:rFonts w:eastAsia="Times New Roman" w:cstheme="minorHAnsi"/>
                <w:sz w:val="20"/>
                <w:szCs w:val="20"/>
                <w:lang w:eastAsia="en-AU"/>
              </w:rPr>
              <w:t xml:space="preserve"> conclusion</w:t>
            </w:r>
          </w:p>
          <w:p w14:paraId="6286C283"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b/>
                <w:sz w:val="20"/>
                <w:szCs w:val="20"/>
                <w:lang w:eastAsia="en-AU"/>
              </w:rPr>
            </w:pPr>
            <w:r w:rsidRPr="0091160B">
              <w:rPr>
                <w:rFonts w:eastAsia="Times New Roman" w:cstheme="minorHAnsi"/>
                <w:sz w:val="20"/>
                <w:szCs w:val="20"/>
                <w:lang w:eastAsia="en-AU"/>
              </w:rPr>
              <w:t>deficiency identified under Division of 60 of the ACNC Act</w:t>
            </w:r>
          </w:p>
        </w:tc>
        <w:tc>
          <w:tcPr>
            <w:tcW w:w="2680" w:type="dxa"/>
            <w:tcBorders>
              <w:top w:val="nil"/>
              <w:left w:val="single" w:sz="4" w:space="0" w:color="auto"/>
              <w:bottom w:val="single" w:sz="4" w:space="0" w:color="auto"/>
              <w:right w:val="single" w:sz="4" w:space="0" w:color="auto"/>
            </w:tcBorders>
            <w:shd w:val="clear" w:color="auto" w:fill="auto"/>
            <w:noWrap/>
            <w:hideMark/>
          </w:tcPr>
          <w:p w14:paraId="66E10EAD"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ASRE 2415</w:t>
            </w:r>
          </w:p>
        </w:tc>
        <w:tc>
          <w:tcPr>
            <w:tcW w:w="919" w:type="dxa"/>
            <w:tcBorders>
              <w:top w:val="nil"/>
              <w:left w:val="single" w:sz="4" w:space="0" w:color="auto"/>
              <w:bottom w:val="single" w:sz="4" w:space="0" w:color="auto"/>
              <w:right w:val="single" w:sz="4" w:space="0" w:color="auto"/>
            </w:tcBorders>
          </w:tcPr>
          <w:p w14:paraId="62FD030C" w14:textId="77777777" w:rsidR="00B17868" w:rsidRPr="0091160B" w:rsidRDefault="00B17868" w:rsidP="00EB4C06">
            <w:pPr>
              <w:spacing w:after="0" w:line="240" w:lineRule="auto"/>
              <w:ind w:right="100"/>
              <w:rPr>
                <w:rFonts w:eastAsia="Times New Roman" w:cstheme="minorHAnsi"/>
                <w:sz w:val="20"/>
                <w:szCs w:val="20"/>
                <w:lang w:eastAsia="en-AU"/>
              </w:rPr>
            </w:pPr>
            <w:r>
              <w:rPr>
                <w:rFonts w:eastAsia="Times New Roman" w:cstheme="minorHAnsi"/>
                <w:sz w:val="20"/>
                <w:szCs w:val="20"/>
                <w:lang w:eastAsia="en-AU"/>
              </w:rPr>
              <w:t xml:space="preserve">12 </w:t>
            </w:r>
          </w:p>
        </w:tc>
      </w:tr>
    </w:tbl>
    <w:p w14:paraId="616F8B14" w14:textId="77777777" w:rsidR="00B17868" w:rsidRPr="0091160B" w:rsidRDefault="00B17868" w:rsidP="00B17868">
      <w:pPr>
        <w:rPr>
          <w:rFonts w:cstheme="minorHAnsi"/>
        </w:rPr>
      </w:pPr>
    </w:p>
    <w:p w14:paraId="0F3772DB" w14:textId="77777777" w:rsidR="00B17868" w:rsidRPr="0091160B" w:rsidRDefault="00B17868" w:rsidP="00B17868">
      <w:pPr>
        <w:rPr>
          <w:rFonts w:cstheme="minorHAnsi"/>
        </w:rPr>
      </w:pPr>
    </w:p>
    <w:p w14:paraId="5D3E074F" w14:textId="77777777" w:rsidR="00B17868" w:rsidRPr="0091160B" w:rsidRDefault="00B17868" w:rsidP="00B17868">
      <w:pPr>
        <w:rPr>
          <w:rFonts w:cstheme="minorHAnsi"/>
        </w:rPr>
      </w:pPr>
    </w:p>
    <w:p w14:paraId="2FAB540B" w14:textId="77777777" w:rsidR="00B17868" w:rsidRPr="0091160B" w:rsidRDefault="00B17868" w:rsidP="00B17868">
      <w:pPr>
        <w:rPr>
          <w:rFonts w:cstheme="minorHAnsi"/>
        </w:rPr>
      </w:pPr>
    </w:p>
    <w:p w14:paraId="5AC3E484" w14:textId="77777777" w:rsidR="00B17868" w:rsidRPr="0091160B" w:rsidRDefault="00B17868" w:rsidP="00B17868">
      <w:pPr>
        <w:rPr>
          <w:rFonts w:cstheme="minorHAnsi"/>
        </w:rPr>
      </w:pPr>
    </w:p>
    <w:p w14:paraId="28227079" w14:textId="77777777" w:rsidR="00B17868" w:rsidRPr="0091160B" w:rsidRDefault="00B17868" w:rsidP="00B17868">
      <w:pPr>
        <w:rPr>
          <w:rFonts w:cstheme="minorHAnsi"/>
        </w:rPr>
      </w:pPr>
    </w:p>
    <w:p w14:paraId="3B06E22B" w14:textId="77777777" w:rsidR="00B17868" w:rsidRDefault="00B17868" w:rsidP="00B17868">
      <w:pPr>
        <w:rPr>
          <w:rFonts w:cstheme="minorHAnsi"/>
        </w:rPr>
      </w:pPr>
    </w:p>
    <w:p w14:paraId="582D15D9" w14:textId="77777777" w:rsidR="0049227E" w:rsidRDefault="0049227E" w:rsidP="00B17868">
      <w:pPr>
        <w:rPr>
          <w:rFonts w:cstheme="minorHAnsi"/>
        </w:rPr>
      </w:pPr>
    </w:p>
    <w:p w14:paraId="67E42F37" w14:textId="77777777" w:rsidR="0049227E" w:rsidRDefault="0049227E" w:rsidP="00B17868">
      <w:pPr>
        <w:rPr>
          <w:rFonts w:cstheme="minorHAnsi"/>
        </w:rPr>
      </w:pPr>
    </w:p>
    <w:p w14:paraId="1FD5B2B3" w14:textId="77777777" w:rsidR="00EF7810" w:rsidRPr="0091160B" w:rsidRDefault="00EF7810" w:rsidP="00B17868">
      <w:pPr>
        <w:rPr>
          <w:rFonts w:cstheme="minorHAnsi"/>
        </w:rPr>
      </w:pPr>
    </w:p>
    <w:p w14:paraId="121F6B3C" w14:textId="77777777" w:rsidR="00B17868" w:rsidRPr="0091160B" w:rsidRDefault="00B17868" w:rsidP="00B17868">
      <w:pPr>
        <w:pStyle w:val="Heading2"/>
        <w:rPr>
          <w:rFonts w:asciiTheme="minorHAnsi" w:hAnsiTheme="minorHAnsi" w:cstheme="minorHAnsi"/>
          <w:sz w:val="32"/>
          <w:szCs w:val="32"/>
        </w:rPr>
      </w:pPr>
      <w:bookmarkStart w:id="2" w:name="_Hlk108704015"/>
      <w:r w:rsidRPr="0091160B">
        <w:rPr>
          <w:rFonts w:asciiTheme="minorHAnsi" w:hAnsiTheme="minorHAnsi" w:cstheme="minorHAnsi"/>
          <w:sz w:val="32"/>
          <w:szCs w:val="32"/>
        </w:rPr>
        <w:lastRenderedPageBreak/>
        <w:t>Templates: audit reports</w:t>
      </w:r>
    </w:p>
    <w:p w14:paraId="5A618794" w14:textId="77777777" w:rsidR="00B17868" w:rsidRPr="0091160B" w:rsidRDefault="00B17868" w:rsidP="00B17868">
      <w:pPr>
        <w:rPr>
          <w:rFonts w:cstheme="minorHAnsi"/>
        </w:rPr>
      </w:pPr>
    </w:p>
    <w:p w14:paraId="6A9B2E1A" w14:textId="77777777" w:rsidR="00B17868" w:rsidRPr="0091160B" w:rsidRDefault="00B17868" w:rsidP="00B17868">
      <w:pPr>
        <w:rPr>
          <w:rFonts w:cstheme="minorHAnsi"/>
          <w:b/>
        </w:rPr>
      </w:pPr>
      <w:r>
        <w:rPr>
          <w:rFonts w:cstheme="minorHAnsi"/>
          <w:b/>
        </w:rPr>
        <w:t>The following examples are a</w:t>
      </w:r>
      <w:r w:rsidRPr="0091160B">
        <w:rPr>
          <w:rFonts w:cstheme="minorHAnsi"/>
          <w:b/>
        </w:rPr>
        <w:t xml:space="preserve">udit report </w:t>
      </w:r>
      <w:r>
        <w:rPr>
          <w:rFonts w:cstheme="minorHAnsi"/>
          <w:b/>
        </w:rPr>
        <w:t>templates for</w:t>
      </w:r>
      <w:r w:rsidRPr="0091160B">
        <w:rPr>
          <w:rFonts w:cstheme="minorHAnsi"/>
          <w:b/>
        </w:rPr>
        <w:t xml:space="preserve"> ACNC </w:t>
      </w:r>
      <w:r>
        <w:rPr>
          <w:rFonts w:cstheme="minorHAnsi"/>
          <w:b/>
        </w:rPr>
        <w:t>financial reporting purposes, including revised auditing standards for periods ending on or after</w:t>
      </w:r>
      <w:r w:rsidRPr="0091160B">
        <w:rPr>
          <w:rFonts w:cstheme="minorHAnsi"/>
          <w:b/>
        </w:rPr>
        <w:t xml:space="preserve"> 15 December 20</w:t>
      </w:r>
      <w:r>
        <w:rPr>
          <w:rFonts w:cstheme="minorHAnsi"/>
          <w:b/>
        </w:rPr>
        <w:t>23</w:t>
      </w:r>
    </w:p>
    <w:p w14:paraId="5E448684" w14:textId="77777777" w:rsidR="00B17868" w:rsidRPr="0091160B" w:rsidRDefault="00B17868" w:rsidP="00B17868">
      <w:pPr>
        <w:rPr>
          <w:rFonts w:cstheme="minorHAnsi"/>
          <w:b/>
        </w:rPr>
      </w:pPr>
      <w:r w:rsidRPr="0091160B">
        <w:rPr>
          <w:rFonts w:cstheme="minorHAnsi"/>
          <w:b/>
        </w:rPr>
        <w:t>Unmodified opinion</w:t>
      </w:r>
    </w:p>
    <w:tbl>
      <w:tblPr>
        <w:tblW w:w="14288" w:type="dxa"/>
        <w:tblInd w:w="93" w:type="dxa"/>
        <w:tblLook w:val="04A0" w:firstRow="1" w:lastRow="0" w:firstColumn="1" w:lastColumn="0" w:noHBand="0" w:noVBand="1"/>
      </w:tblPr>
      <w:tblGrid>
        <w:gridCol w:w="435"/>
        <w:gridCol w:w="1725"/>
        <w:gridCol w:w="2594"/>
        <w:gridCol w:w="5926"/>
        <w:gridCol w:w="2947"/>
        <w:gridCol w:w="661"/>
      </w:tblGrid>
      <w:tr w:rsidR="00B17868" w:rsidRPr="0091160B" w14:paraId="7B54AFB4" w14:textId="77777777" w:rsidTr="00EB4C06">
        <w:trPr>
          <w:trHeight w:val="227"/>
        </w:trPr>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05E96573"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w:t>
            </w:r>
          </w:p>
        </w:tc>
        <w:tc>
          <w:tcPr>
            <w:tcW w:w="1659" w:type="dxa"/>
            <w:tcBorders>
              <w:top w:val="single" w:sz="4" w:space="0" w:color="auto"/>
              <w:left w:val="nil"/>
              <w:bottom w:val="single" w:sz="4" w:space="0" w:color="auto"/>
              <w:right w:val="single" w:sz="4" w:space="0" w:color="auto"/>
            </w:tcBorders>
            <w:shd w:val="clear" w:color="auto" w:fill="auto"/>
            <w:noWrap/>
            <w:hideMark/>
          </w:tcPr>
          <w:p w14:paraId="65E5AB0A"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Year Ending</w:t>
            </w:r>
          </w:p>
        </w:tc>
        <w:tc>
          <w:tcPr>
            <w:tcW w:w="2495" w:type="dxa"/>
            <w:tcBorders>
              <w:top w:val="single" w:sz="4" w:space="0" w:color="auto"/>
              <w:left w:val="nil"/>
              <w:bottom w:val="single" w:sz="4" w:space="0" w:color="auto"/>
              <w:right w:val="single" w:sz="4" w:space="0" w:color="auto"/>
            </w:tcBorders>
            <w:shd w:val="clear" w:color="auto" w:fill="auto"/>
            <w:noWrap/>
            <w:hideMark/>
          </w:tcPr>
          <w:p w14:paraId="36DF9CAA"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Financial Report</w:t>
            </w:r>
          </w:p>
        </w:tc>
        <w:tc>
          <w:tcPr>
            <w:tcW w:w="5700" w:type="dxa"/>
            <w:tcBorders>
              <w:top w:val="single" w:sz="4" w:space="0" w:color="auto"/>
              <w:left w:val="nil"/>
              <w:bottom w:val="single" w:sz="4" w:space="0" w:color="auto"/>
              <w:right w:val="single" w:sz="4" w:space="0" w:color="auto"/>
            </w:tcBorders>
          </w:tcPr>
          <w:p w14:paraId="3B89ED2A"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Assurance Report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55C4212"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Relevant Standards</w:t>
            </w:r>
          </w:p>
        </w:tc>
        <w:tc>
          <w:tcPr>
            <w:tcW w:w="636" w:type="dxa"/>
            <w:tcBorders>
              <w:top w:val="single" w:sz="4" w:space="0" w:color="auto"/>
              <w:left w:val="single" w:sz="4" w:space="0" w:color="auto"/>
              <w:bottom w:val="single" w:sz="4" w:space="0" w:color="auto"/>
              <w:right w:val="single" w:sz="4" w:space="0" w:color="auto"/>
            </w:tcBorders>
          </w:tcPr>
          <w:p w14:paraId="2F5F6FE7" w14:textId="77777777" w:rsidR="00B17868" w:rsidRPr="0091160B" w:rsidRDefault="00B17868" w:rsidP="00EB4C06">
            <w:pPr>
              <w:spacing w:after="0" w:line="240" w:lineRule="auto"/>
              <w:jc w:val="right"/>
              <w:rPr>
                <w:rFonts w:eastAsia="Times New Roman" w:cstheme="minorHAnsi"/>
                <w:b/>
                <w:sz w:val="20"/>
                <w:szCs w:val="20"/>
                <w:lang w:eastAsia="en-AU"/>
              </w:rPr>
            </w:pPr>
            <w:r w:rsidRPr="0091160B">
              <w:rPr>
                <w:rFonts w:eastAsia="Times New Roman" w:cstheme="minorHAnsi"/>
                <w:b/>
                <w:sz w:val="20"/>
                <w:szCs w:val="20"/>
                <w:lang w:eastAsia="en-AU"/>
              </w:rPr>
              <w:t xml:space="preserve">Page </w:t>
            </w:r>
          </w:p>
        </w:tc>
      </w:tr>
      <w:tr w:rsidR="00B17868" w:rsidRPr="0091160B" w14:paraId="0B65CE3B" w14:textId="77777777" w:rsidTr="00EB4C06">
        <w:trPr>
          <w:trHeight w:val="682"/>
        </w:trPr>
        <w:tc>
          <w:tcPr>
            <w:tcW w:w="418" w:type="dxa"/>
            <w:tcBorders>
              <w:top w:val="nil"/>
              <w:left w:val="single" w:sz="4" w:space="0" w:color="auto"/>
              <w:bottom w:val="single" w:sz="4" w:space="0" w:color="auto"/>
              <w:right w:val="single" w:sz="4" w:space="0" w:color="auto"/>
            </w:tcBorders>
            <w:shd w:val="clear" w:color="auto" w:fill="auto"/>
            <w:noWrap/>
            <w:hideMark/>
          </w:tcPr>
          <w:p w14:paraId="7AE594D5"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4</w:t>
            </w:r>
          </w:p>
        </w:tc>
        <w:tc>
          <w:tcPr>
            <w:tcW w:w="1659" w:type="dxa"/>
            <w:tcBorders>
              <w:top w:val="nil"/>
              <w:left w:val="nil"/>
              <w:bottom w:val="single" w:sz="4" w:space="0" w:color="auto"/>
              <w:right w:val="single" w:sz="4" w:space="0" w:color="auto"/>
            </w:tcBorders>
            <w:shd w:val="clear" w:color="auto" w:fill="auto"/>
            <w:noWrap/>
            <w:hideMark/>
          </w:tcPr>
          <w:p w14:paraId="548BA6BD"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nil"/>
              <w:left w:val="nil"/>
              <w:bottom w:val="single" w:sz="4" w:space="0" w:color="auto"/>
              <w:right w:val="single" w:sz="4" w:space="0" w:color="auto"/>
            </w:tcBorders>
            <w:shd w:val="clear" w:color="auto" w:fill="auto"/>
            <w:noWrap/>
            <w:hideMark/>
          </w:tcPr>
          <w:p w14:paraId="0C888824"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GPFS - large</w:t>
            </w:r>
          </w:p>
        </w:tc>
        <w:tc>
          <w:tcPr>
            <w:tcW w:w="5700" w:type="dxa"/>
            <w:tcBorders>
              <w:top w:val="single" w:sz="4" w:space="0" w:color="auto"/>
              <w:left w:val="nil"/>
              <w:bottom w:val="single" w:sz="4" w:space="0" w:color="auto"/>
              <w:right w:val="single" w:sz="4" w:space="0" w:color="auto"/>
            </w:tcBorders>
          </w:tcPr>
          <w:p w14:paraId="6CDB7AA2"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Audit </w:t>
            </w:r>
          </w:p>
        </w:tc>
        <w:tc>
          <w:tcPr>
            <w:tcW w:w="2835" w:type="dxa"/>
            <w:tcBorders>
              <w:top w:val="nil"/>
              <w:left w:val="single" w:sz="4" w:space="0" w:color="auto"/>
              <w:bottom w:val="single" w:sz="4" w:space="0" w:color="auto"/>
              <w:right w:val="single" w:sz="4" w:space="0" w:color="auto"/>
            </w:tcBorders>
            <w:shd w:val="clear" w:color="auto" w:fill="auto"/>
            <w:noWrap/>
            <w:hideMark/>
          </w:tcPr>
          <w:p w14:paraId="3AFC837A"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ASA 700 (fair presentation)</w:t>
            </w:r>
          </w:p>
        </w:tc>
        <w:tc>
          <w:tcPr>
            <w:tcW w:w="636" w:type="dxa"/>
            <w:tcBorders>
              <w:top w:val="nil"/>
              <w:left w:val="single" w:sz="4" w:space="0" w:color="auto"/>
              <w:bottom w:val="single" w:sz="4" w:space="0" w:color="auto"/>
              <w:right w:val="single" w:sz="4" w:space="0" w:color="auto"/>
            </w:tcBorders>
          </w:tcPr>
          <w:p w14:paraId="044CA515" w14:textId="77777777" w:rsidR="00B17868" w:rsidRPr="0091160B" w:rsidRDefault="00B17868"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15</w:t>
            </w:r>
          </w:p>
        </w:tc>
      </w:tr>
      <w:tr w:rsidR="00B17868" w:rsidRPr="0091160B" w14:paraId="36D28DAC" w14:textId="77777777" w:rsidTr="00EB4C06">
        <w:trPr>
          <w:trHeight w:val="682"/>
        </w:trPr>
        <w:tc>
          <w:tcPr>
            <w:tcW w:w="418" w:type="dxa"/>
            <w:tcBorders>
              <w:top w:val="nil"/>
              <w:left w:val="single" w:sz="4" w:space="0" w:color="auto"/>
              <w:bottom w:val="single" w:sz="4" w:space="0" w:color="auto"/>
              <w:right w:val="single" w:sz="4" w:space="0" w:color="auto"/>
            </w:tcBorders>
            <w:shd w:val="clear" w:color="auto" w:fill="auto"/>
            <w:noWrap/>
            <w:hideMark/>
          </w:tcPr>
          <w:p w14:paraId="5BA5585E"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5</w:t>
            </w:r>
          </w:p>
        </w:tc>
        <w:tc>
          <w:tcPr>
            <w:tcW w:w="1659" w:type="dxa"/>
            <w:tcBorders>
              <w:top w:val="nil"/>
              <w:left w:val="nil"/>
              <w:bottom w:val="single" w:sz="4" w:space="0" w:color="auto"/>
              <w:right w:val="single" w:sz="4" w:space="0" w:color="auto"/>
            </w:tcBorders>
            <w:shd w:val="clear" w:color="auto" w:fill="auto"/>
            <w:noWrap/>
            <w:hideMark/>
          </w:tcPr>
          <w:p w14:paraId="713BEB0F"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nil"/>
              <w:left w:val="nil"/>
              <w:bottom w:val="single" w:sz="4" w:space="0" w:color="auto"/>
              <w:right w:val="single" w:sz="4" w:space="0" w:color="auto"/>
            </w:tcBorders>
            <w:shd w:val="clear" w:color="auto" w:fill="auto"/>
            <w:noWrap/>
            <w:hideMark/>
          </w:tcPr>
          <w:p w14:paraId="22B58148"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SPFS - large</w:t>
            </w:r>
          </w:p>
        </w:tc>
        <w:tc>
          <w:tcPr>
            <w:tcW w:w="5700" w:type="dxa"/>
            <w:tcBorders>
              <w:top w:val="single" w:sz="4" w:space="0" w:color="auto"/>
              <w:left w:val="nil"/>
              <w:bottom w:val="single" w:sz="4" w:space="0" w:color="auto"/>
              <w:right w:val="single" w:sz="4" w:space="0" w:color="auto"/>
            </w:tcBorders>
          </w:tcPr>
          <w:p w14:paraId="282D711D"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Audit</w:t>
            </w:r>
          </w:p>
        </w:tc>
        <w:tc>
          <w:tcPr>
            <w:tcW w:w="2835" w:type="dxa"/>
            <w:tcBorders>
              <w:top w:val="nil"/>
              <w:left w:val="single" w:sz="4" w:space="0" w:color="auto"/>
              <w:bottom w:val="single" w:sz="4" w:space="0" w:color="auto"/>
              <w:right w:val="single" w:sz="4" w:space="0" w:color="auto"/>
            </w:tcBorders>
            <w:shd w:val="clear" w:color="auto" w:fill="auto"/>
            <w:noWrap/>
            <w:hideMark/>
          </w:tcPr>
          <w:p w14:paraId="725923B9"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ASA 800 (fair presentation)</w:t>
            </w:r>
          </w:p>
        </w:tc>
        <w:tc>
          <w:tcPr>
            <w:tcW w:w="636" w:type="dxa"/>
            <w:tcBorders>
              <w:top w:val="nil"/>
              <w:left w:val="single" w:sz="4" w:space="0" w:color="auto"/>
              <w:bottom w:val="single" w:sz="4" w:space="0" w:color="auto"/>
              <w:right w:val="single" w:sz="4" w:space="0" w:color="auto"/>
            </w:tcBorders>
          </w:tcPr>
          <w:p w14:paraId="60BC6744" w14:textId="77777777" w:rsidR="00B17868" w:rsidRPr="0091160B" w:rsidRDefault="00B17868"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19</w:t>
            </w:r>
          </w:p>
        </w:tc>
      </w:tr>
      <w:tr w:rsidR="00B17868" w:rsidRPr="0091160B" w14:paraId="3DB1381F" w14:textId="77777777" w:rsidTr="00EB4C06">
        <w:trPr>
          <w:trHeight w:val="682"/>
        </w:trPr>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691BD86"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6</w:t>
            </w:r>
          </w:p>
        </w:tc>
        <w:tc>
          <w:tcPr>
            <w:tcW w:w="1659" w:type="dxa"/>
            <w:tcBorders>
              <w:top w:val="single" w:sz="4" w:space="0" w:color="auto"/>
              <w:left w:val="nil"/>
              <w:bottom w:val="single" w:sz="4" w:space="0" w:color="auto"/>
              <w:right w:val="single" w:sz="4" w:space="0" w:color="auto"/>
            </w:tcBorders>
            <w:shd w:val="clear" w:color="auto" w:fill="auto"/>
            <w:noWrap/>
          </w:tcPr>
          <w:p w14:paraId="6020A6CD"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single" w:sz="4" w:space="0" w:color="auto"/>
              <w:left w:val="nil"/>
              <w:bottom w:val="single" w:sz="4" w:space="0" w:color="auto"/>
              <w:right w:val="single" w:sz="4" w:space="0" w:color="auto"/>
            </w:tcBorders>
            <w:shd w:val="clear" w:color="auto" w:fill="auto"/>
            <w:noWrap/>
          </w:tcPr>
          <w:p w14:paraId="5FAC009B"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GPFS – large group  </w:t>
            </w:r>
          </w:p>
        </w:tc>
        <w:tc>
          <w:tcPr>
            <w:tcW w:w="5700" w:type="dxa"/>
            <w:tcBorders>
              <w:top w:val="single" w:sz="4" w:space="0" w:color="auto"/>
              <w:left w:val="nil"/>
              <w:bottom w:val="single" w:sz="4" w:space="0" w:color="auto"/>
              <w:right w:val="single" w:sz="4" w:space="0" w:color="auto"/>
            </w:tcBorders>
          </w:tcPr>
          <w:p w14:paraId="64A016FE"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Audit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C9F028F"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ASA </w:t>
            </w:r>
            <w:r>
              <w:rPr>
                <w:rFonts w:eastAsia="Times New Roman" w:cstheme="minorHAnsi"/>
                <w:sz w:val="20"/>
                <w:szCs w:val="20"/>
                <w:lang w:eastAsia="en-AU"/>
              </w:rPr>
              <w:t>6</w:t>
            </w:r>
            <w:r w:rsidRPr="0091160B">
              <w:rPr>
                <w:rFonts w:eastAsia="Times New Roman" w:cstheme="minorHAnsi"/>
                <w:sz w:val="20"/>
                <w:szCs w:val="20"/>
                <w:lang w:eastAsia="en-AU"/>
              </w:rPr>
              <w:t xml:space="preserve">00 </w:t>
            </w:r>
            <w:r>
              <w:rPr>
                <w:rFonts w:eastAsia="Times New Roman" w:cstheme="minorHAnsi"/>
                <w:sz w:val="20"/>
                <w:szCs w:val="20"/>
                <w:lang w:eastAsia="en-AU"/>
              </w:rPr>
              <w:t xml:space="preserve">/ ASA 700 </w:t>
            </w:r>
            <w:r w:rsidRPr="0091160B">
              <w:rPr>
                <w:rFonts w:eastAsia="Times New Roman" w:cstheme="minorHAnsi"/>
                <w:sz w:val="20"/>
                <w:szCs w:val="20"/>
                <w:lang w:eastAsia="en-AU"/>
              </w:rPr>
              <w:t>(fair presentation)</w:t>
            </w:r>
          </w:p>
        </w:tc>
        <w:tc>
          <w:tcPr>
            <w:tcW w:w="636" w:type="dxa"/>
            <w:tcBorders>
              <w:top w:val="single" w:sz="4" w:space="0" w:color="auto"/>
              <w:left w:val="single" w:sz="4" w:space="0" w:color="auto"/>
              <w:bottom w:val="single" w:sz="4" w:space="0" w:color="auto"/>
              <w:right w:val="single" w:sz="4" w:space="0" w:color="auto"/>
            </w:tcBorders>
          </w:tcPr>
          <w:p w14:paraId="2B32248E" w14:textId="77777777" w:rsidR="00B17868" w:rsidRPr="0091160B" w:rsidRDefault="00B17868"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22</w:t>
            </w:r>
          </w:p>
        </w:tc>
      </w:tr>
    </w:tbl>
    <w:p w14:paraId="52C2E39D" w14:textId="77777777" w:rsidR="00B17868" w:rsidRPr="0091160B" w:rsidRDefault="00B17868" w:rsidP="00B17868">
      <w:pPr>
        <w:rPr>
          <w:rFonts w:cstheme="minorHAnsi"/>
        </w:rPr>
      </w:pPr>
    </w:p>
    <w:p w14:paraId="19A2DC86" w14:textId="77777777" w:rsidR="00B17868" w:rsidRPr="0091160B" w:rsidRDefault="00B17868" w:rsidP="00B17868">
      <w:pPr>
        <w:rPr>
          <w:rFonts w:cstheme="minorHAnsi"/>
          <w:b/>
        </w:rPr>
      </w:pPr>
      <w:r w:rsidRPr="0091160B">
        <w:rPr>
          <w:rFonts w:cstheme="minorHAnsi"/>
          <w:b/>
        </w:rPr>
        <w:t xml:space="preserve">Modified opinion and/or deficiency/ or unmodified opinion and going concern </w:t>
      </w:r>
    </w:p>
    <w:tbl>
      <w:tblPr>
        <w:tblW w:w="14288" w:type="dxa"/>
        <w:tblInd w:w="93" w:type="dxa"/>
        <w:tblLook w:val="04A0" w:firstRow="1" w:lastRow="0" w:firstColumn="1" w:lastColumn="0" w:noHBand="0" w:noVBand="1"/>
      </w:tblPr>
      <w:tblGrid>
        <w:gridCol w:w="435"/>
        <w:gridCol w:w="1725"/>
        <w:gridCol w:w="2594"/>
        <w:gridCol w:w="5926"/>
        <w:gridCol w:w="2947"/>
        <w:gridCol w:w="661"/>
      </w:tblGrid>
      <w:tr w:rsidR="00B17868" w:rsidRPr="0091160B" w14:paraId="32B5E404" w14:textId="77777777" w:rsidTr="00EB4C06">
        <w:trPr>
          <w:trHeight w:val="225"/>
        </w:trPr>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17F2B608"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w:t>
            </w:r>
          </w:p>
        </w:tc>
        <w:tc>
          <w:tcPr>
            <w:tcW w:w="1659" w:type="dxa"/>
            <w:tcBorders>
              <w:top w:val="single" w:sz="4" w:space="0" w:color="auto"/>
              <w:left w:val="nil"/>
              <w:bottom w:val="single" w:sz="4" w:space="0" w:color="auto"/>
              <w:right w:val="single" w:sz="4" w:space="0" w:color="auto"/>
            </w:tcBorders>
            <w:shd w:val="clear" w:color="auto" w:fill="auto"/>
            <w:noWrap/>
            <w:hideMark/>
          </w:tcPr>
          <w:p w14:paraId="553E10F8"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Year Ending</w:t>
            </w:r>
          </w:p>
        </w:tc>
        <w:tc>
          <w:tcPr>
            <w:tcW w:w="2495" w:type="dxa"/>
            <w:tcBorders>
              <w:top w:val="single" w:sz="4" w:space="0" w:color="auto"/>
              <w:left w:val="nil"/>
              <w:bottom w:val="single" w:sz="4" w:space="0" w:color="auto"/>
              <w:right w:val="single" w:sz="4" w:space="0" w:color="auto"/>
            </w:tcBorders>
            <w:shd w:val="clear" w:color="auto" w:fill="auto"/>
            <w:noWrap/>
            <w:hideMark/>
          </w:tcPr>
          <w:p w14:paraId="491DDF8C"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Financial Report</w:t>
            </w:r>
          </w:p>
        </w:tc>
        <w:tc>
          <w:tcPr>
            <w:tcW w:w="5700" w:type="dxa"/>
            <w:tcBorders>
              <w:top w:val="single" w:sz="4" w:space="0" w:color="auto"/>
              <w:left w:val="nil"/>
              <w:bottom w:val="single" w:sz="4" w:space="0" w:color="auto"/>
              <w:right w:val="single" w:sz="4" w:space="0" w:color="auto"/>
            </w:tcBorders>
          </w:tcPr>
          <w:p w14:paraId="1A15D574"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Type of Assurance Report</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2AA8394" w14:textId="77777777" w:rsidR="00B17868" w:rsidRPr="0091160B" w:rsidRDefault="00B17868" w:rsidP="00EB4C06">
            <w:pPr>
              <w:spacing w:after="0" w:line="240" w:lineRule="auto"/>
              <w:rPr>
                <w:rFonts w:eastAsia="Times New Roman" w:cstheme="minorHAnsi"/>
                <w:b/>
                <w:sz w:val="20"/>
                <w:szCs w:val="20"/>
                <w:lang w:eastAsia="en-AU"/>
              </w:rPr>
            </w:pPr>
            <w:r w:rsidRPr="0091160B">
              <w:rPr>
                <w:rFonts w:eastAsia="Times New Roman" w:cstheme="minorHAnsi"/>
                <w:b/>
                <w:sz w:val="20"/>
                <w:szCs w:val="20"/>
                <w:lang w:eastAsia="en-AU"/>
              </w:rPr>
              <w:t>Relevant Standards</w:t>
            </w:r>
          </w:p>
        </w:tc>
        <w:tc>
          <w:tcPr>
            <w:tcW w:w="636" w:type="dxa"/>
            <w:tcBorders>
              <w:top w:val="single" w:sz="4" w:space="0" w:color="auto"/>
              <w:left w:val="single" w:sz="4" w:space="0" w:color="auto"/>
              <w:bottom w:val="single" w:sz="4" w:space="0" w:color="auto"/>
              <w:right w:val="single" w:sz="4" w:space="0" w:color="auto"/>
            </w:tcBorders>
          </w:tcPr>
          <w:p w14:paraId="7286A6B2" w14:textId="77777777" w:rsidR="00B17868" w:rsidRPr="0091160B" w:rsidRDefault="00B17868" w:rsidP="00EB4C06">
            <w:pPr>
              <w:spacing w:after="0" w:line="240" w:lineRule="auto"/>
              <w:jc w:val="right"/>
              <w:rPr>
                <w:rFonts w:eastAsia="Times New Roman" w:cstheme="minorHAnsi"/>
                <w:b/>
                <w:sz w:val="20"/>
                <w:szCs w:val="20"/>
                <w:lang w:eastAsia="en-AU"/>
              </w:rPr>
            </w:pPr>
            <w:r w:rsidRPr="0091160B">
              <w:rPr>
                <w:rFonts w:eastAsia="Times New Roman" w:cstheme="minorHAnsi"/>
                <w:b/>
                <w:sz w:val="20"/>
                <w:szCs w:val="20"/>
                <w:lang w:eastAsia="en-AU"/>
              </w:rPr>
              <w:t xml:space="preserve">Page </w:t>
            </w:r>
          </w:p>
        </w:tc>
      </w:tr>
      <w:tr w:rsidR="00B17868" w:rsidRPr="0091160B" w14:paraId="26634F57" w14:textId="77777777" w:rsidTr="00EB4C06">
        <w:trPr>
          <w:trHeight w:val="225"/>
        </w:trPr>
        <w:tc>
          <w:tcPr>
            <w:tcW w:w="418" w:type="dxa"/>
            <w:tcBorders>
              <w:top w:val="nil"/>
              <w:left w:val="single" w:sz="4" w:space="0" w:color="auto"/>
              <w:bottom w:val="single" w:sz="4" w:space="0" w:color="auto"/>
              <w:right w:val="single" w:sz="4" w:space="0" w:color="auto"/>
            </w:tcBorders>
            <w:shd w:val="clear" w:color="auto" w:fill="auto"/>
            <w:noWrap/>
            <w:hideMark/>
          </w:tcPr>
          <w:p w14:paraId="06F92FEB"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7</w:t>
            </w:r>
          </w:p>
        </w:tc>
        <w:tc>
          <w:tcPr>
            <w:tcW w:w="1659" w:type="dxa"/>
            <w:tcBorders>
              <w:top w:val="nil"/>
              <w:left w:val="nil"/>
              <w:bottom w:val="single" w:sz="4" w:space="0" w:color="auto"/>
              <w:right w:val="single" w:sz="4" w:space="0" w:color="auto"/>
            </w:tcBorders>
            <w:shd w:val="clear" w:color="auto" w:fill="auto"/>
            <w:noWrap/>
            <w:hideMark/>
          </w:tcPr>
          <w:p w14:paraId="20B00245"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nil"/>
              <w:left w:val="nil"/>
              <w:bottom w:val="single" w:sz="4" w:space="0" w:color="auto"/>
              <w:right w:val="single" w:sz="4" w:space="0" w:color="auto"/>
            </w:tcBorders>
            <w:shd w:val="clear" w:color="auto" w:fill="auto"/>
            <w:noWrap/>
            <w:hideMark/>
          </w:tcPr>
          <w:p w14:paraId="1B53D7E0"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SPFS – large </w:t>
            </w:r>
          </w:p>
          <w:p w14:paraId="7A8D78CC" w14:textId="77777777" w:rsidR="00B17868" w:rsidRPr="0091160B" w:rsidRDefault="00B17868" w:rsidP="00EB4C06">
            <w:pPr>
              <w:spacing w:after="0" w:line="240" w:lineRule="auto"/>
              <w:rPr>
                <w:rFonts w:eastAsia="Times New Roman" w:cstheme="minorHAnsi"/>
                <w:sz w:val="20"/>
                <w:szCs w:val="20"/>
                <w:lang w:eastAsia="en-AU"/>
              </w:rPr>
            </w:pPr>
          </w:p>
        </w:tc>
        <w:tc>
          <w:tcPr>
            <w:tcW w:w="5700" w:type="dxa"/>
            <w:tcBorders>
              <w:top w:val="single" w:sz="4" w:space="0" w:color="auto"/>
              <w:left w:val="nil"/>
              <w:bottom w:val="single" w:sz="4" w:space="0" w:color="auto"/>
              <w:right w:val="single" w:sz="4" w:space="0" w:color="auto"/>
            </w:tcBorders>
          </w:tcPr>
          <w:p w14:paraId="206034CE"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Audit</w:t>
            </w:r>
          </w:p>
          <w:p w14:paraId="25D67EB5"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sz w:val="20"/>
                <w:szCs w:val="20"/>
                <w:lang w:eastAsia="en-AU"/>
              </w:rPr>
            </w:pPr>
            <w:r w:rsidRPr="0091160B">
              <w:rPr>
                <w:rFonts w:eastAsia="Times New Roman" w:cstheme="minorHAnsi"/>
                <w:sz w:val="20"/>
                <w:szCs w:val="20"/>
                <w:lang w:eastAsia="en-AU"/>
              </w:rPr>
              <w:t>modified audit opinion – limitation of scope</w:t>
            </w:r>
          </w:p>
          <w:p w14:paraId="30C79E40"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sz w:val="20"/>
                <w:szCs w:val="20"/>
                <w:lang w:eastAsia="en-AU"/>
              </w:rPr>
            </w:pPr>
            <w:r w:rsidRPr="0091160B">
              <w:rPr>
                <w:rFonts w:eastAsia="Times New Roman" w:cstheme="minorHAnsi"/>
                <w:sz w:val="20"/>
                <w:szCs w:val="20"/>
                <w:lang w:eastAsia="en-AU"/>
              </w:rPr>
              <w:t>no deficiencies identified under Division of 60 of the ACNC Act</w:t>
            </w:r>
          </w:p>
        </w:tc>
        <w:tc>
          <w:tcPr>
            <w:tcW w:w="2835" w:type="dxa"/>
            <w:tcBorders>
              <w:top w:val="nil"/>
              <w:left w:val="single" w:sz="4" w:space="0" w:color="auto"/>
              <w:bottom w:val="single" w:sz="4" w:space="0" w:color="auto"/>
              <w:right w:val="single" w:sz="4" w:space="0" w:color="auto"/>
            </w:tcBorders>
            <w:shd w:val="clear" w:color="auto" w:fill="auto"/>
            <w:noWrap/>
            <w:hideMark/>
          </w:tcPr>
          <w:p w14:paraId="750ED570"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ASA 800/ ASA 705</w:t>
            </w:r>
          </w:p>
        </w:tc>
        <w:tc>
          <w:tcPr>
            <w:tcW w:w="636" w:type="dxa"/>
            <w:tcBorders>
              <w:top w:val="nil"/>
              <w:left w:val="single" w:sz="4" w:space="0" w:color="auto"/>
              <w:bottom w:val="single" w:sz="4" w:space="0" w:color="auto"/>
              <w:right w:val="single" w:sz="4" w:space="0" w:color="auto"/>
            </w:tcBorders>
          </w:tcPr>
          <w:p w14:paraId="551F21DF" w14:textId="04224DA9" w:rsidR="00B17868" w:rsidRPr="0091160B" w:rsidRDefault="003D520F"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26</w:t>
            </w:r>
          </w:p>
        </w:tc>
      </w:tr>
      <w:tr w:rsidR="00B17868" w:rsidRPr="0091160B" w14:paraId="1ACC1344" w14:textId="77777777" w:rsidTr="00EB4C06">
        <w:trPr>
          <w:trHeight w:val="225"/>
        </w:trPr>
        <w:tc>
          <w:tcPr>
            <w:tcW w:w="418" w:type="dxa"/>
            <w:tcBorders>
              <w:top w:val="nil"/>
              <w:left w:val="single" w:sz="4" w:space="0" w:color="auto"/>
              <w:bottom w:val="single" w:sz="4" w:space="0" w:color="auto"/>
              <w:right w:val="single" w:sz="4" w:space="0" w:color="auto"/>
            </w:tcBorders>
            <w:shd w:val="clear" w:color="auto" w:fill="auto"/>
            <w:noWrap/>
            <w:hideMark/>
          </w:tcPr>
          <w:p w14:paraId="4AE78297"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8</w:t>
            </w:r>
          </w:p>
        </w:tc>
        <w:tc>
          <w:tcPr>
            <w:tcW w:w="1659" w:type="dxa"/>
            <w:tcBorders>
              <w:top w:val="nil"/>
              <w:left w:val="nil"/>
              <w:bottom w:val="single" w:sz="4" w:space="0" w:color="auto"/>
              <w:right w:val="single" w:sz="4" w:space="0" w:color="auto"/>
            </w:tcBorders>
            <w:shd w:val="clear" w:color="auto" w:fill="auto"/>
            <w:noWrap/>
            <w:hideMark/>
          </w:tcPr>
          <w:p w14:paraId="2E89A75C"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nil"/>
              <w:left w:val="nil"/>
              <w:bottom w:val="single" w:sz="4" w:space="0" w:color="auto"/>
              <w:right w:val="single" w:sz="4" w:space="0" w:color="auto"/>
            </w:tcBorders>
            <w:shd w:val="clear" w:color="auto" w:fill="auto"/>
            <w:noWrap/>
            <w:hideMark/>
          </w:tcPr>
          <w:p w14:paraId="71E6395A"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GPFS – large </w:t>
            </w:r>
          </w:p>
          <w:p w14:paraId="28333618" w14:textId="77777777" w:rsidR="00B17868" w:rsidRPr="0091160B" w:rsidRDefault="00B17868" w:rsidP="00EB4C06">
            <w:pPr>
              <w:spacing w:after="0" w:line="240" w:lineRule="auto"/>
              <w:rPr>
                <w:rFonts w:eastAsia="Times New Roman" w:cstheme="minorHAnsi"/>
                <w:sz w:val="20"/>
                <w:szCs w:val="20"/>
                <w:lang w:eastAsia="en-AU"/>
              </w:rPr>
            </w:pPr>
          </w:p>
        </w:tc>
        <w:tc>
          <w:tcPr>
            <w:tcW w:w="5700" w:type="dxa"/>
            <w:tcBorders>
              <w:top w:val="single" w:sz="4" w:space="0" w:color="auto"/>
              <w:left w:val="nil"/>
              <w:bottom w:val="single" w:sz="4" w:space="0" w:color="auto"/>
              <w:right w:val="single" w:sz="4" w:space="0" w:color="auto"/>
            </w:tcBorders>
          </w:tcPr>
          <w:p w14:paraId="4FAF0F0F"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Audit</w:t>
            </w:r>
          </w:p>
          <w:p w14:paraId="09E19236"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sz w:val="20"/>
                <w:szCs w:val="20"/>
                <w:lang w:eastAsia="en-AU"/>
              </w:rPr>
            </w:pPr>
            <w:r w:rsidRPr="0091160B">
              <w:rPr>
                <w:rFonts w:eastAsia="Times New Roman" w:cstheme="minorHAnsi"/>
                <w:sz w:val="20"/>
                <w:szCs w:val="20"/>
                <w:lang w:eastAsia="en-AU"/>
              </w:rPr>
              <w:t>unmodified audit opinion</w:t>
            </w:r>
          </w:p>
          <w:p w14:paraId="2DB2DA57" w14:textId="77777777" w:rsidR="00B17868" w:rsidRPr="0091160B" w:rsidRDefault="00B17868" w:rsidP="00EB4C06">
            <w:pPr>
              <w:pStyle w:val="ListParagraph"/>
              <w:numPr>
                <w:ilvl w:val="0"/>
                <w:numId w:val="3"/>
              </w:numPr>
              <w:spacing w:after="0" w:line="240" w:lineRule="auto"/>
              <w:ind w:left="317" w:hanging="317"/>
              <w:rPr>
                <w:rFonts w:eastAsia="Times New Roman" w:cstheme="minorHAnsi"/>
                <w:sz w:val="20"/>
                <w:szCs w:val="20"/>
                <w:lang w:eastAsia="en-AU"/>
              </w:rPr>
            </w:pPr>
            <w:r w:rsidRPr="0091160B">
              <w:rPr>
                <w:rFonts w:eastAsia="Times New Roman" w:cstheme="minorHAnsi"/>
                <w:sz w:val="20"/>
                <w:szCs w:val="20"/>
                <w:lang w:eastAsia="en-AU"/>
              </w:rPr>
              <w:t>deficiency identified under Division of 60 of the ACNC Act</w:t>
            </w:r>
          </w:p>
        </w:tc>
        <w:tc>
          <w:tcPr>
            <w:tcW w:w="2835" w:type="dxa"/>
            <w:tcBorders>
              <w:top w:val="nil"/>
              <w:left w:val="single" w:sz="4" w:space="0" w:color="auto"/>
              <w:bottom w:val="single" w:sz="4" w:space="0" w:color="auto"/>
              <w:right w:val="single" w:sz="4" w:space="0" w:color="auto"/>
            </w:tcBorders>
            <w:shd w:val="clear" w:color="auto" w:fill="auto"/>
            <w:noWrap/>
            <w:hideMark/>
          </w:tcPr>
          <w:p w14:paraId="416F0257"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ASA 700</w:t>
            </w:r>
          </w:p>
        </w:tc>
        <w:tc>
          <w:tcPr>
            <w:tcW w:w="636" w:type="dxa"/>
            <w:tcBorders>
              <w:top w:val="nil"/>
              <w:left w:val="single" w:sz="4" w:space="0" w:color="auto"/>
              <w:bottom w:val="single" w:sz="4" w:space="0" w:color="auto"/>
              <w:right w:val="single" w:sz="4" w:space="0" w:color="auto"/>
            </w:tcBorders>
          </w:tcPr>
          <w:p w14:paraId="5AB98910" w14:textId="3309F861" w:rsidR="00B17868" w:rsidRPr="0091160B" w:rsidRDefault="003D520F"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30</w:t>
            </w:r>
          </w:p>
        </w:tc>
      </w:tr>
      <w:tr w:rsidR="00B17868" w:rsidRPr="0091160B" w14:paraId="13CD0A59" w14:textId="77777777" w:rsidTr="00EB4C06">
        <w:trPr>
          <w:trHeight w:val="225"/>
        </w:trPr>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20BD320" w14:textId="77777777" w:rsidR="00B17868" w:rsidRPr="0091160B" w:rsidDel="00635565"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9</w:t>
            </w:r>
          </w:p>
        </w:tc>
        <w:tc>
          <w:tcPr>
            <w:tcW w:w="1659" w:type="dxa"/>
            <w:tcBorders>
              <w:top w:val="single" w:sz="4" w:space="0" w:color="auto"/>
              <w:left w:val="nil"/>
              <w:bottom w:val="single" w:sz="4" w:space="0" w:color="auto"/>
              <w:right w:val="single" w:sz="4" w:space="0" w:color="auto"/>
            </w:tcBorders>
            <w:shd w:val="clear" w:color="auto" w:fill="auto"/>
            <w:noWrap/>
          </w:tcPr>
          <w:p w14:paraId="3AAF27AD" w14:textId="77777777" w:rsidR="00B17868" w:rsidRPr="0091160B" w:rsidDel="00635565"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December 20</w:t>
            </w:r>
            <w:r>
              <w:rPr>
                <w:rFonts w:eastAsia="Times New Roman" w:cstheme="minorHAnsi"/>
                <w:sz w:val="20"/>
                <w:szCs w:val="20"/>
                <w:lang w:eastAsia="en-AU"/>
              </w:rPr>
              <w:t>23</w:t>
            </w:r>
            <w:r w:rsidRPr="0091160B">
              <w:rPr>
                <w:rFonts w:eastAsia="Times New Roman" w:cstheme="minorHAnsi"/>
                <w:sz w:val="20"/>
                <w:szCs w:val="20"/>
                <w:lang w:eastAsia="en-AU"/>
              </w:rPr>
              <w:t xml:space="preserve"> onwards</w:t>
            </w:r>
          </w:p>
        </w:tc>
        <w:tc>
          <w:tcPr>
            <w:tcW w:w="2495" w:type="dxa"/>
            <w:tcBorders>
              <w:top w:val="single" w:sz="4" w:space="0" w:color="auto"/>
              <w:left w:val="nil"/>
              <w:bottom w:val="single" w:sz="4" w:space="0" w:color="auto"/>
              <w:right w:val="single" w:sz="4" w:space="0" w:color="auto"/>
            </w:tcBorders>
            <w:shd w:val="clear" w:color="auto" w:fill="auto"/>
            <w:noWrap/>
          </w:tcPr>
          <w:p w14:paraId="6C91E266"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SPF</w:t>
            </w:r>
            <w:r>
              <w:rPr>
                <w:rFonts w:eastAsia="Times New Roman" w:cstheme="minorHAnsi"/>
                <w:sz w:val="20"/>
                <w:szCs w:val="20"/>
                <w:lang w:eastAsia="en-AU"/>
              </w:rPr>
              <w:t>S</w:t>
            </w:r>
            <w:r w:rsidRPr="0091160B">
              <w:rPr>
                <w:rFonts w:eastAsia="Times New Roman" w:cstheme="minorHAnsi"/>
                <w:sz w:val="20"/>
                <w:szCs w:val="20"/>
                <w:lang w:eastAsia="en-AU"/>
              </w:rPr>
              <w:t xml:space="preserve"> – large</w:t>
            </w:r>
          </w:p>
        </w:tc>
        <w:tc>
          <w:tcPr>
            <w:tcW w:w="5700" w:type="dxa"/>
            <w:tcBorders>
              <w:top w:val="single" w:sz="4" w:space="0" w:color="auto"/>
              <w:left w:val="nil"/>
              <w:bottom w:val="single" w:sz="4" w:space="0" w:color="auto"/>
              <w:right w:val="single" w:sz="4" w:space="0" w:color="auto"/>
            </w:tcBorders>
          </w:tcPr>
          <w:p w14:paraId="33A758FE"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Audit</w:t>
            </w:r>
          </w:p>
          <w:p w14:paraId="360DDE84" w14:textId="77777777" w:rsidR="00B17868" w:rsidRPr="0091160B" w:rsidRDefault="00B17868" w:rsidP="00EB4C06">
            <w:pPr>
              <w:pStyle w:val="ListParagraph"/>
              <w:numPr>
                <w:ilvl w:val="0"/>
                <w:numId w:val="4"/>
              </w:num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unmodified audit opinion</w:t>
            </w:r>
          </w:p>
          <w:p w14:paraId="4D1E4A6A" w14:textId="77777777" w:rsidR="00B17868" w:rsidRDefault="00B17868" w:rsidP="00EB4C06">
            <w:pPr>
              <w:pStyle w:val="ListParagraph"/>
              <w:numPr>
                <w:ilvl w:val="0"/>
                <w:numId w:val="4"/>
              </w:num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 xml:space="preserve">going concern - material uncertainty exists, adequate disclosures </w:t>
            </w:r>
          </w:p>
          <w:p w14:paraId="1E19A3E5" w14:textId="77777777" w:rsidR="00B17868" w:rsidRPr="0091160B" w:rsidRDefault="00B17868" w:rsidP="00EB4C06">
            <w:pPr>
              <w:pStyle w:val="ListParagraph"/>
              <w:numPr>
                <w:ilvl w:val="0"/>
                <w:numId w:val="4"/>
              </w:numPr>
              <w:spacing w:after="0" w:line="240" w:lineRule="auto"/>
              <w:rPr>
                <w:rFonts w:eastAsia="Times New Roman" w:cstheme="minorHAnsi"/>
                <w:sz w:val="20"/>
                <w:szCs w:val="20"/>
                <w:lang w:eastAsia="en-AU"/>
              </w:rPr>
            </w:pPr>
            <w:r>
              <w:rPr>
                <w:rFonts w:eastAsia="Times New Roman" w:cstheme="minorHAnsi"/>
                <w:sz w:val="20"/>
                <w:szCs w:val="20"/>
                <w:lang w:eastAsia="en-AU"/>
              </w:rPr>
              <w:t>other information – material misstatement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8B1446F" w14:textId="77777777" w:rsidR="00B17868" w:rsidRPr="0091160B" w:rsidRDefault="00B17868" w:rsidP="00EB4C06">
            <w:pPr>
              <w:spacing w:after="0" w:line="240" w:lineRule="auto"/>
              <w:rPr>
                <w:rFonts w:eastAsia="Times New Roman" w:cstheme="minorHAnsi"/>
                <w:sz w:val="20"/>
                <w:szCs w:val="20"/>
                <w:lang w:eastAsia="en-AU"/>
              </w:rPr>
            </w:pPr>
            <w:r w:rsidRPr="0091160B">
              <w:rPr>
                <w:rFonts w:eastAsia="Times New Roman" w:cstheme="minorHAnsi"/>
                <w:sz w:val="20"/>
                <w:szCs w:val="20"/>
                <w:lang w:eastAsia="en-AU"/>
              </w:rPr>
              <w:t>ASA 800/ ASA 570</w:t>
            </w:r>
            <w:r>
              <w:rPr>
                <w:rFonts w:eastAsia="Times New Roman" w:cstheme="minorHAnsi"/>
                <w:sz w:val="20"/>
                <w:szCs w:val="20"/>
                <w:lang w:eastAsia="en-AU"/>
              </w:rPr>
              <w:t xml:space="preserve"> / ASA 720</w:t>
            </w:r>
          </w:p>
        </w:tc>
        <w:tc>
          <w:tcPr>
            <w:tcW w:w="636" w:type="dxa"/>
            <w:tcBorders>
              <w:top w:val="single" w:sz="4" w:space="0" w:color="auto"/>
              <w:left w:val="single" w:sz="4" w:space="0" w:color="auto"/>
              <w:bottom w:val="single" w:sz="4" w:space="0" w:color="auto"/>
              <w:right w:val="single" w:sz="4" w:space="0" w:color="auto"/>
            </w:tcBorders>
          </w:tcPr>
          <w:p w14:paraId="239B31AA" w14:textId="208A6C9E" w:rsidR="00B17868" w:rsidRPr="0091160B" w:rsidRDefault="003D520F" w:rsidP="00EB4C06">
            <w:pPr>
              <w:spacing w:after="0" w:line="240" w:lineRule="auto"/>
              <w:jc w:val="right"/>
              <w:rPr>
                <w:rFonts w:eastAsia="Times New Roman" w:cstheme="minorHAnsi"/>
                <w:sz w:val="20"/>
                <w:szCs w:val="20"/>
                <w:lang w:eastAsia="en-AU"/>
              </w:rPr>
            </w:pPr>
            <w:r>
              <w:rPr>
                <w:rFonts w:eastAsia="Times New Roman" w:cstheme="minorHAnsi"/>
                <w:sz w:val="20"/>
                <w:szCs w:val="20"/>
                <w:lang w:eastAsia="en-AU"/>
              </w:rPr>
              <w:t>34</w:t>
            </w:r>
          </w:p>
        </w:tc>
      </w:tr>
      <w:bookmarkEnd w:id="2"/>
    </w:tbl>
    <w:p w14:paraId="31385A5E" w14:textId="77777777" w:rsidR="00B17868" w:rsidRPr="0091160B" w:rsidRDefault="00B17868" w:rsidP="00B17868">
      <w:pPr>
        <w:pStyle w:val="NoSpacing"/>
        <w:rPr>
          <w:rFonts w:eastAsia="Times New Roman" w:cstheme="minorHAnsi"/>
          <w:b/>
          <w:bCs/>
          <w:color w:val="auto"/>
          <w:sz w:val="26"/>
          <w:szCs w:val="26"/>
        </w:rPr>
      </w:pPr>
    </w:p>
    <w:p w14:paraId="59EF9E04" w14:textId="77777777" w:rsidR="00B17868" w:rsidRPr="0091160B" w:rsidRDefault="00B17868" w:rsidP="00B17868">
      <w:pPr>
        <w:pStyle w:val="Heading2"/>
        <w:rPr>
          <w:rFonts w:asciiTheme="minorHAnsi" w:hAnsiTheme="minorHAnsi" w:cstheme="minorHAnsi"/>
        </w:rPr>
      </w:pPr>
      <w:r w:rsidRPr="0091160B">
        <w:rPr>
          <w:rFonts w:asciiTheme="minorHAnsi" w:hAnsiTheme="minorHAnsi" w:cstheme="minorHAnsi"/>
        </w:rPr>
        <w:lastRenderedPageBreak/>
        <w:t>Appendix 1 – Review report templates</w:t>
      </w:r>
    </w:p>
    <w:p w14:paraId="588DDF6F" w14:textId="77777777" w:rsidR="00B17868" w:rsidRPr="0091160B" w:rsidRDefault="00B17868" w:rsidP="00B17868">
      <w:pPr>
        <w:rPr>
          <w:rFonts w:cstheme="minorHAnsi"/>
          <w:b/>
        </w:rPr>
      </w:pPr>
    </w:p>
    <w:p w14:paraId="7F2372CB" w14:textId="687613E3" w:rsidR="00B17868" w:rsidRPr="0091160B" w:rsidRDefault="00B17868" w:rsidP="00B17868">
      <w:pPr>
        <w:rPr>
          <w:rFonts w:cstheme="minorHAnsi"/>
          <w:b/>
        </w:rPr>
      </w:pPr>
      <w:r w:rsidRPr="0091160B">
        <w:rPr>
          <w:rFonts w:cstheme="minorHAnsi"/>
          <w:b/>
        </w:rPr>
        <w:t>Examples of Auditors’ Report for ACNC financial reporting requirements</w:t>
      </w:r>
    </w:p>
    <w:p w14:paraId="74F4DE55" w14:textId="68B411BE" w:rsidR="00B17868" w:rsidRPr="0091160B" w:rsidRDefault="00B17868" w:rsidP="00B17868">
      <w:pPr>
        <w:rPr>
          <w:rFonts w:cstheme="minorHAnsi"/>
          <w:b/>
        </w:rPr>
      </w:pPr>
      <w:r w:rsidRPr="0091160B">
        <w:rPr>
          <w:rFonts w:cstheme="minorHAnsi"/>
          <w:b/>
        </w:rPr>
        <w:t>Example 1</w:t>
      </w:r>
      <w:r w:rsidRPr="0091160B">
        <w:rPr>
          <w:rFonts w:cstheme="minorHAnsi"/>
        </w:rPr>
        <w:t xml:space="preserve">: An auditor’s review report on a </w:t>
      </w:r>
      <w:r w:rsidRPr="0091160B">
        <w:rPr>
          <w:rFonts w:cstheme="minorHAnsi"/>
          <w:u w:val="single"/>
        </w:rPr>
        <w:t>GPFS</w:t>
      </w:r>
      <w:r w:rsidRPr="0091160B">
        <w:rPr>
          <w:rFonts w:cstheme="minorHAnsi"/>
        </w:rPr>
        <w:t xml:space="preserve"> prepared in accordance with a fair presentation framework designed to meet the common financial information needs of a wide range of users for a </w:t>
      </w:r>
      <w:r w:rsidRPr="0091160B">
        <w:rPr>
          <w:rFonts w:cstheme="minorHAnsi"/>
          <w:u w:val="single"/>
        </w:rPr>
        <w:t>medium registered entity</w:t>
      </w:r>
      <w:r w:rsidRPr="0091160B">
        <w:rPr>
          <w:rFonts w:cstheme="minorHAnsi"/>
        </w:rPr>
        <w:t xml:space="preserve">. This report can be used for an auditor whose conclusion for the financial report is unmodified. It meets the requirements of the ACNC Act including where there are no other reportable matters under section 60-50(3)(b) of the ACNC Act.   </w:t>
      </w:r>
    </w:p>
    <w:p w14:paraId="0363912C" w14:textId="4588147C" w:rsidR="00B17868" w:rsidRPr="0091160B" w:rsidRDefault="00B17868" w:rsidP="00B17868">
      <w:pPr>
        <w:rPr>
          <w:rFonts w:cstheme="minorHAnsi"/>
          <w:b/>
          <w:bCs/>
        </w:rPr>
      </w:pPr>
      <w:r w:rsidRPr="0091160B">
        <w:rPr>
          <w:rFonts w:cstheme="minorHAnsi"/>
          <w:b/>
        </w:rPr>
        <w:t>Example 2</w:t>
      </w:r>
      <w:r w:rsidRPr="0091160B">
        <w:rPr>
          <w:rFonts w:cstheme="minorHAnsi"/>
        </w:rPr>
        <w:t xml:space="preserve">: An auditor’s review report on a </w:t>
      </w:r>
      <w:r w:rsidRPr="0091160B">
        <w:rPr>
          <w:rFonts w:cstheme="minorHAnsi"/>
          <w:u w:val="single"/>
        </w:rPr>
        <w:t>SPFS</w:t>
      </w:r>
      <w:r w:rsidRPr="0091160B">
        <w:rPr>
          <w:rFonts w:cstheme="minorHAnsi"/>
        </w:rPr>
        <w:t xml:space="preserve"> prepared in accordance with a fair presentation framework by a non-reporting entity, including in compliance with Division 60 (</w:t>
      </w:r>
      <w:proofErr w:type="gramStart"/>
      <w:r w:rsidRPr="0091160B">
        <w:rPr>
          <w:rFonts w:cstheme="minorHAnsi"/>
        </w:rPr>
        <w:t>in particular section</w:t>
      </w:r>
      <w:proofErr w:type="gramEnd"/>
      <w:r w:rsidRPr="0091160B">
        <w:rPr>
          <w:rFonts w:cstheme="minorHAnsi"/>
        </w:rPr>
        <w:t xml:space="preserve"> 60.30) of the </w:t>
      </w:r>
      <w:r w:rsidRPr="0091160B">
        <w:rPr>
          <w:rFonts w:cstheme="minorHAnsi"/>
          <w:iCs/>
        </w:rPr>
        <w:t>ACNC Regulation</w:t>
      </w:r>
      <w:r>
        <w:rPr>
          <w:rFonts w:cstheme="minorHAnsi"/>
          <w:iCs/>
        </w:rPr>
        <w:t>s</w:t>
      </w:r>
      <w:r w:rsidRPr="0091160B">
        <w:rPr>
          <w:rFonts w:cstheme="minorHAnsi"/>
        </w:rPr>
        <w:t xml:space="preserve"> for a </w:t>
      </w:r>
      <w:r w:rsidRPr="0091160B">
        <w:rPr>
          <w:rFonts w:cstheme="minorHAnsi"/>
          <w:u w:val="single"/>
        </w:rPr>
        <w:t>medium registered entity</w:t>
      </w:r>
      <w:r w:rsidRPr="0091160B">
        <w:rPr>
          <w:rFonts w:cstheme="minorHAnsi"/>
        </w:rPr>
        <w:t xml:space="preserve">.  This report can be used for an auditor whose conclusion on the financial report is unmodified. It meets the requirements of the ACNC Act including where there are no other reportable matters under section 60-50(3)(b) of the ACNC Act.   </w:t>
      </w:r>
    </w:p>
    <w:p w14:paraId="1DC4E97A" w14:textId="77777777" w:rsidR="00B17868" w:rsidRPr="0091160B" w:rsidRDefault="00B17868" w:rsidP="00B17868">
      <w:pPr>
        <w:rPr>
          <w:rFonts w:cstheme="minorHAnsi"/>
        </w:rPr>
      </w:pPr>
      <w:r w:rsidRPr="0091160B">
        <w:rPr>
          <w:rFonts w:cstheme="minorHAnsi"/>
          <w:b/>
          <w:bCs/>
        </w:rPr>
        <w:t>Example 3</w:t>
      </w:r>
      <w:r w:rsidRPr="0091160B">
        <w:rPr>
          <w:rFonts w:cstheme="minorHAnsi"/>
        </w:rPr>
        <w:t>:</w:t>
      </w:r>
      <w:r w:rsidRPr="0091160B">
        <w:rPr>
          <w:rFonts w:cstheme="minorHAnsi"/>
          <w:b/>
          <w:bCs/>
        </w:rPr>
        <w:t xml:space="preserve"> </w:t>
      </w:r>
      <w:r w:rsidRPr="0091160B">
        <w:rPr>
          <w:rFonts w:cstheme="minorHAnsi"/>
        </w:rPr>
        <w:t xml:space="preserve">An auditor’s review report containing a qualified conclusion on a </w:t>
      </w:r>
      <w:r w:rsidRPr="0091160B">
        <w:rPr>
          <w:rFonts w:cstheme="minorHAnsi"/>
          <w:u w:val="single"/>
        </w:rPr>
        <w:t>SPFS</w:t>
      </w:r>
      <w:r w:rsidRPr="0091160B">
        <w:rPr>
          <w:rFonts w:cstheme="minorHAnsi"/>
        </w:rPr>
        <w:t xml:space="preserve"> prepared in accordance with a fair presentation framework by a non-reporting entity, including in compliance with Division 60 (in particular section 60.30) of the </w:t>
      </w:r>
      <w:r w:rsidRPr="0091160B">
        <w:rPr>
          <w:rFonts w:cstheme="minorHAnsi"/>
          <w:iCs/>
        </w:rPr>
        <w:t>ACNC Regulation</w:t>
      </w:r>
      <w:r>
        <w:rPr>
          <w:rFonts w:cstheme="minorHAnsi"/>
          <w:iCs/>
        </w:rPr>
        <w:t>s</w:t>
      </w:r>
      <w:r w:rsidRPr="0091160B">
        <w:rPr>
          <w:rFonts w:cstheme="minorHAnsi"/>
        </w:rPr>
        <w:t xml:space="preserve"> for a </w:t>
      </w:r>
      <w:r w:rsidRPr="0091160B">
        <w:rPr>
          <w:rFonts w:cstheme="minorHAnsi"/>
          <w:u w:val="single"/>
        </w:rPr>
        <w:t>medium registered entity</w:t>
      </w:r>
      <w:r w:rsidRPr="0091160B">
        <w:rPr>
          <w:rFonts w:cstheme="minorHAnsi"/>
        </w:rPr>
        <w:t xml:space="preserve">.  The auditor was unable to obtain sufficient appropriate audit evidence about multiple elements of the financial report. That is, the auditor was unable to obtain audit evidence about the registered entity’s inventories and cash donations. The auditor has also reported on other reportable matters under section 60-50(3)(b) of the ACNC Act, which was identified in the course of the review, and determined that there was a failure to keep other records as required by </w:t>
      </w:r>
      <w:r w:rsidRPr="0091160B">
        <w:rPr>
          <w:rFonts w:cstheme="minorHAnsi"/>
        </w:rPr>
        <w:br/>
        <w:t xml:space="preserve">section 55-5 of the ACNC Act. A qualified conclusion is expressed on the review of the financial report.  </w:t>
      </w:r>
    </w:p>
    <w:p w14:paraId="50560C6B" w14:textId="77777777" w:rsidR="006C5F0E" w:rsidRDefault="006C5F0E" w:rsidP="00B17868">
      <w:pPr>
        <w:rPr>
          <w:rFonts w:cstheme="minorHAnsi"/>
          <w:b/>
        </w:rPr>
      </w:pPr>
    </w:p>
    <w:p w14:paraId="1ACCEADF" w14:textId="77777777" w:rsidR="006C5F0E" w:rsidRDefault="006C5F0E" w:rsidP="00B17868">
      <w:pPr>
        <w:rPr>
          <w:rFonts w:cstheme="minorHAnsi"/>
          <w:b/>
        </w:rPr>
      </w:pPr>
    </w:p>
    <w:p w14:paraId="454E3789" w14:textId="77777777" w:rsidR="006C5F0E" w:rsidRDefault="006C5F0E" w:rsidP="00B17868">
      <w:pPr>
        <w:rPr>
          <w:rFonts w:cstheme="minorHAnsi"/>
          <w:b/>
        </w:rPr>
      </w:pPr>
    </w:p>
    <w:p w14:paraId="0B0AAAAB" w14:textId="77777777" w:rsidR="006C5F0E" w:rsidRDefault="006C5F0E" w:rsidP="00B17868">
      <w:pPr>
        <w:rPr>
          <w:rFonts w:cstheme="minorHAnsi"/>
          <w:b/>
        </w:rPr>
      </w:pPr>
    </w:p>
    <w:p w14:paraId="44DB65A5" w14:textId="77777777" w:rsidR="006C5F0E" w:rsidRDefault="006C5F0E" w:rsidP="00B17868">
      <w:pPr>
        <w:rPr>
          <w:rFonts w:cstheme="minorHAnsi"/>
          <w:b/>
        </w:rPr>
      </w:pPr>
    </w:p>
    <w:p w14:paraId="12C4D9D6" w14:textId="77777777" w:rsidR="006C5F0E" w:rsidRPr="0091160B" w:rsidRDefault="006C5F0E" w:rsidP="00B17868">
      <w:pPr>
        <w:rPr>
          <w:rFonts w:cstheme="minorHAnsi"/>
          <w:b/>
        </w:rPr>
      </w:pPr>
    </w:p>
    <w:p w14:paraId="597C5CF5" w14:textId="77777777" w:rsidR="00B17868" w:rsidRPr="0091160B" w:rsidRDefault="00B17868" w:rsidP="00B17868">
      <w:pPr>
        <w:rPr>
          <w:rFonts w:cstheme="minorHAnsi"/>
          <w:b/>
        </w:rPr>
      </w:pPr>
    </w:p>
    <w:p w14:paraId="13070CE1" w14:textId="77777777" w:rsidR="00B17868" w:rsidRPr="0091160B" w:rsidRDefault="00B17868" w:rsidP="00B17868">
      <w:pPr>
        <w:pStyle w:val="Heading2"/>
        <w:rPr>
          <w:rFonts w:asciiTheme="minorHAnsi" w:hAnsiTheme="minorHAnsi" w:cstheme="minorHAnsi"/>
        </w:rPr>
      </w:pPr>
      <w:r w:rsidRPr="0091160B">
        <w:rPr>
          <w:rFonts w:asciiTheme="minorHAnsi" w:hAnsiTheme="minorHAnsi" w:cstheme="minorHAnsi"/>
        </w:rPr>
        <w:lastRenderedPageBreak/>
        <w:t>Appendix 2 – Audit report templates</w:t>
      </w:r>
    </w:p>
    <w:p w14:paraId="1085E078" w14:textId="77777777" w:rsidR="00B17868" w:rsidRPr="0091160B" w:rsidRDefault="00B17868" w:rsidP="00B17868">
      <w:pPr>
        <w:rPr>
          <w:rFonts w:cstheme="minorHAnsi"/>
          <w:b/>
        </w:rPr>
      </w:pPr>
    </w:p>
    <w:p w14:paraId="72ABF735" w14:textId="3890CE3E" w:rsidR="00B17868" w:rsidRPr="0091160B" w:rsidRDefault="00B17868" w:rsidP="00B17868">
      <w:pPr>
        <w:rPr>
          <w:rFonts w:cstheme="minorHAnsi"/>
          <w:b/>
        </w:rPr>
      </w:pPr>
      <w:r w:rsidRPr="0091160B">
        <w:rPr>
          <w:rFonts w:cstheme="minorHAnsi"/>
          <w:b/>
        </w:rPr>
        <w:t>Examples of Auditors’ Report for ACNC financial reporting requirements</w:t>
      </w:r>
    </w:p>
    <w:p w14:paraId="4A37AC28" w14:textId="77777777" w:rsidR="00B17868" w:rsidRPr="0091160B" w:rsidRDefault="00B17868" w:rsidP="00B17868">
      <w:pPr>
        <w:rPr>
          <w:rFonts w:cstheme="minorHAnsi"/>
        </w:rPr>
      </w:pPr>
      <w:r w:rsidRPr="0091160B">
        <w:rPr>
          <w:rFonts w:cstheme="minorHAnsi"/>
          <w:b/>
          <w:bCs/>
        </w:rPr>
        <w:t>Example 4</w:t>
      </w:r>
      <w:r w:rsidRPr="0091160B">
        <w:rPr>
          <w:rFonts w:cstheme="minorHAnsi"/>
        </w:rPr>
        <w:t xml:space="preserve">: An auditor’s report on a </w:t>
      </w:r>
      <w:r w:rsidRPr="0091160B">
        <w:rPr>
          <w:rFonts w:cstheme="minorHAnsi"/>
          <w:u w:val="single"/>
        </w:rPr>
        <w:t>GPFS</w:t>
      </w:r>
      <w:r w:rsidRPr="0091160B">
        <w:rPr>
          <w:rFonts w:cstheme="minorHAnsi"/>
        </w:rPr>
        <w:t xml:space="preserve"> prepared in accordance with a fair presentation framework designed to meet the common financial information needs of a wide range of users for a </w:t>
      </w:r>
      <w:r w:rsidRPr="0091160B">
        <w:rPr>
          <w:rFonts w:cstheme="minorHAnsi"/>
          <w:u w:val="single"/>
        </w:rPr>
        <w:t>large registered entity</w:t>
      </w:r>
      <w:r w:rsidRPr="0091160B">
        <w:rPr>
          <w:rFonts w:cstheme="minorHAnsi"/>
        </w:rPr>
        <w:t xml:space="preserve">. This report can be used for an auditor whose opinion on the financial report is unmodified. It meets the requirements of the ACNC Act including where there are no other reportable matters under section 60-45(3)(b) of the ACNC Act.   </w:t>
      </w:r>
    </w:p>
    <w:p w14:paraId="54D456C4" w14:textId="77777777" w:rsidR="00B17868" w:rsidRPr="0091160B" w:rsidRDefault="00B17868" w:rsidP="00B17868">
      <w:pPr>
        <w:rPr>
          <w:rFonts w:cstheme="minorHAnsi"/>
          <w:b/>
        </w:rPr>
      </w:pPr>
    </w:p>
    <w:p w14:paraId="49832AF7" w14:textId="7CF05F00" w:rsidR="00B17868" w:rsidRPr="0091160B" w:rsidRDefault="00B17868" w:rsidP="00B17868">
      <w:pPr>
        <w:rPr>
          <w:rFonts w:cstheme="minorHAnsi"/>
          <w:b/>
        </w:rPr>
      </w:pPr>
      <w:r w:rsidRPr="0091160B">
        <w:rPr>
          <w:rFonts w:cstheme="minorHAnsi"/>
          <w:b/>
        </w:rPr>
        <w:t>Example 5</w:t>
      </w:r>
      <w:r w:rsidRPr="0091160B">
        <w:rPr>
          <w:rFonts w:cstheme="minorHAnsi"/>
        </w:rPr>
        <w:t>:</w:t>
      </w:r>
      <w:r w:rsidRPr="0091160B">
        <w:rPr>
          <w:rFonts w:cstheme="minorHAnsi"/>
          <w:b/>
        </w:rPr>
        <w:t xml:space="preserve"> </w:t>
      </w:r>
      <w:r w:rsidRPr="0091160B">
        <w:rPr>
          <w:rFonts w:cstheme="minorHAnsi"/>
        </w:rPr>
        <w:t xml:space="preserve">An auditor’s report on a </w:t>
      </w:r>
      <w:r w:rsidRPr="0091160B">
        <w:rPr>
          <w:rFonts w:cstheme="minorHAnsi"/>
          <w:u w:val="single"/>
        </w:rPr>
        <w:t>SPFS</w:t>
      </w:r>
      <w:r w:rsidRPr="0091160B">
        <w:rPr>
          <w:rFonts w:cstheme="minorHAnsi"/>
        </w:rPr>
        <w:t xml:space="preserve"> prepared in accordance with a fair presentation framework by a non-reporting entity, including in compliance with Division 60 (in particular section 60.30) of the </w:t>
      </w:r>
      <w:r w:rsidRPr="0091160B">
        <w:rPr>
          <w:rFonts w:cstheme="minorHAnsi"/>
          <w:iCs/>
        </w:rPr>
        <w:t>ACNC Regulation</w:t>
      </w:r>
      <w:r>
        <w:rPr>
          <w:rFonts w:cstheme="minorHAnsi"/>
          <w:iCs/>
        </w:rPr>
        <w:t>s</w:t>
      </w:r>
      <w:r w:rsidRPr="0091160B">
        <w:rPr>
          <w:rFonts w:cstheme="minorHAnsi"/>
          <w:iCs/>
        </w:rPr>
        <w:t xml:space="preserve"> </w:t>
      </w:r>
      <w:r w:rsidRPr="0091160B">
        <w:rPr>
          <w:rFonts w:cstheme="minorHAnsi"/>
        </w:rPr>
        <w:t xml:space="preserve">for a </w:t>
      </w:r>
      <w:r w:rsidRPr="0091160B">
        <w:rPr>
          <w:rFonts w:cstheme="minorHAnsi"/>
          <w:u w:val="single"/>
        </w:rPr>
        <w:t>large registered entity</w:t>
      </w:r>
      <w:r w:rsidRPr="0091160B">
        <w:rPr>
          <w:rFonts w:cstheme="minorHAnsi"/>
        </w:rPr>
        <w:t xml:space="preserve">. This report can be used for an auditor whose opinion on the financial report is unmodified. It meets the requirements of the ACNC Act including where there are no other reportable matters under section 60-45(3)(b) of the ACNC Act.   </w:t>
      </w:r>
    </w:p>
    <w:p w14:paraId="471D34EF" w14:textId="72E6A610" w:rsidR="00B17868" w:rsidRPr="0091160B" w:rsidRDefault="00B17868" w:rsidP="00B17868">
      <w:pPr>
        <w:rPr>
          <w:rFonts w:cstheme="minorHAnsi"/>
          <w:b/>
        </w:rPr>
      </w:pPr>
      <w:r w:rsidRPr="0091160B">
        <w:rPr>
          <w:rFonts w:cstheme="minorHAnsi"/>
          <w:b/>
        </w:rPr>
        <w:t>Example 6</w:t>
      </w:r>
      <w:r w:rsidRPr="0091160B">
        <w:rPr>
          <w:rFonts w:cstheme="minorHAnsi"/>
        </w:rPr>
        <w:t xml:space="preserve">: An auditor’s report on a </w:t>
      </w:r>
      <w:r w:rsidRPr="0091160B">
        <w:rPr>
          <w:rFonts w:cstheme="minorHAnsi"/>
          <w:u w:val="single"/>
        </w:rPr>
        <w:t>GPFS</w:t>
      </w:r>
      <w:r w:rsidRPr="0091160B">
        <w:rPr>
          <w:rFonts w:cstheme="minorHAnsi"/>
        </w:rPr>
        <w:t xml:space="preserve"> prepared in accordance with a fair presentation framework designed to meet the common financial information needs of a wide range of users for a </w:t>
      </w:r>
      <w:r w:rsidRPr="0091160B">
        <w:rPr>
          <w:rFonts w:cstheme="minorHAnsi"/>
          <w:u w:val="single"/>
        </w:rPr>
        <w:t>large registered entity and its subsidiaries (the Group)</w:t>
      </w:r>
      <w:r w:rsidRPr="0091160B">
        <w:rPr>
          <w:rFonts w:cstheme="minorHAnsi"/>
        </w:rPr>
        <w:t xml:space="preserve">. This report can be used for an auditor who is providing an opinion on the consolidated financial position and financial results in the primary financial statements, and whose opinion on the financial report is unmodified. It meets the requirements of the ACNC Act including where there are no other reportable matters under section 60-45(3)(b) of the ACNC Act.   </w:t>
      </w:r>
    </w:p>
    <w:p w14:paraId="685BCAAB" w14:textId="6E46825A" w:rsidR="00B17868" w:rsidRPr="0091160B" w:rsidRDefault="00B17868" w:rsidP="00B17868">
      <w:pPr>
        <w:rPr>
          <w:rFonts w:cstheme="minorHAnsi"/>
          <w:b/>
        </w:rPr>
      </w:pPr>
      <w:r w:rsidRPr="0091160B">
        <w:rPr>
          <w:rFonts w:cstheme="minorHAnsi"/>
          <w:b/>
        </w:rPr>
        <w:t>Example 7</w:t>
      </w:r>
      <w:r w:rsidRPr="0091160B">
        <w:rPr>
          <w:rFonts w:cstheme="minorHAnsi"/>
        </w:rPr>
        <w:t>:</w:t>
      </w:r>
      <w:r w:rsidRPr="0091160B">
        <w:rPr>
          <w:rFonts w:cstheme="minorHAnsi"/>
          <w:b/>
        </w:rPr>
        <w:t xml:space="preserve"> </w:t>
      </w:r>
      <w:r w:rsidRPr="0091160B">
        <w:rPr>
          <w:rFonts w:cstheme="minorHAnsi"/>
        </w:rPr>
        <w:t xml:space="preserve">An auditor’s report containing a modified opinion on a </w:t>
      </w:r>
      <w:r w:rsidRPr="0091160B">
        <w:rPr>
          <w:rFonts w:cstheme="minorHAnsi"/>
          <w:u w:val="single"/>
        </w:rPr>
        <w:t>SPFS</w:t>
      </w:r>
      <w:r w:rsidRPr="0091160B">
        <w:rPr>
          <w:rFonts w:cstheme="minorHAnsi"/>
        </w:rPr>
        <w:t xml:space="preserve"> prepared in accordance with a fair presentation framework by a non-reporting entity, including in compliance with Division 60 (in particular section 60.30) of the </w:t>
      </w:r>
      <w:r w:rsidRPr="0091160B">
        <w:rPr>
          <w:rFonts w:cstheme="minorHAnsi"/>
          <w:iCs/>
        </w:rPr>
        <w:t>ACNC Regulation</w:t>
      </w:r>
      <w:r>
        <w:rPr>
          <w:rFonts w:cstheme="minorHAnsi"/>
          <w:iCs/>
        </w:rPr>
        <w:t>s</w:t>
      </w:r>
      <w:r w:rsidRPr="0091160B">
        <w:rPr>
          <w:rFonts w:cstheme="minorHAnsi"/>
          <w:i/>
        </w:rPr>
        <w:t xml:space="preserve"> </w:t>
      </w:r>
      <w:r w:rsidRPr="0091160B">
        <w:rPr>
          <w:rFonts w:cstheme="minorHAnsi"/>
        </w:rPr>
        <w:t xml:space="preserve">for a </w:t>
      </w:r>
      <w:r w:rsidRPr="0091160B">
        <w:rPr>
          <w:rFonts w:cstheme="minorHAnsi"/>
          <w:u w:val="single"/>
        </w:rPr>
        <w:t>large registered entity</w:t>
      </w:r>
      <w:r w:rsidRPr="0091160B">
        <w:rPr>
          <w:rFonts w:cstheme="minorHAnsi"/>
        </w:rPr>
        <w:t xml:space="preserve">. The auditor was unable to obtain sufficient appropriate audit evidence regarding the cash donations due to the impracticability to establish control over the collection of cash. A modified opinion is expressed on the audited financial report. It otherwise meets the requirements of the ACNC Act including where there are no other reportable matters under section 60-45(3)(b) of the ACNC Act.   </w:t>
      </w:r>
    </w:p>
    <w:p w14:paraId="18CDF89C" w14:textId="6DE1ECA3" w:rsidR="00B17868" w:rsidRPr="0091160B" w:rsidRDefault="00B17868" w:rsidP="00B17868">
      <w:pPr>
        <w:rPr>
          <w:rFonts w:cstheme="minorHAnsi"/>
          <w:b/>
        </w:rPr>
      </w:pPr>
      <w:r w:rsidRPr="0091160B">
        <w:rPr>
          <w:rFonts w:cstheme="minorHAnsi"/>
          <w:b/>
        </w:rPr>
        <w:t>Example 8</w:t>
      </w:r>
      <w:r w:rsidRPr="0091160B">
        <w:rPr>
          <w:rFonts w:cstheme="minorHAnsi"/>
        </w:rPr>
        <w:t xml:space="preserve">: An auditor’s report on a </w:t>
      </w:r>
      <w:r w:rsidRPr="0091160B">
        <w:rPr>
          <w:rFonts w:cstheme="minorHAnsi"/>
          <w:u w:val="single"/>
        </w:rPr>
        <w:t>GPFS</w:t>
      </w:r>
      <w:r w:rsidRPr="0091160B">
        <w:rPr>
          <w:rFonts w:cstheme="minorHAnsi"/>
        </w:rPr>
        <w:t xml:space="preserve"> prepared in accordance with a fair presentation framework designed to meet the common financial information needs of a wide range of users for a </w:t>
      </w:r>
      <w:r w:rsidRPr="0091160B">
        <w:rPr>
          <w:rFonts w:cstheme="minorHAnsi"/>
          <w:u w:val="single"/>
        </w:rPr>
        <w:t>large registered entity</w:t>
      </w:r>
      <w:r w:rsidRPr="0091160B">
        <w:rPr>
          <w:rFonts w:cstheme="minorHAnsi"/>
        </w:rPr>
        <w:t xml:space="preserve">. This report can be used for an auditor whose opinion on the financial report is unmodified but has determined other reportable matters under section 60-45(3)(b) of the ACNC Act relating to a failure to keep other records as required by section 55-5 of the ACNC Act. It otherwise meets the requirements of the ACNC Act.   </w:t>
      </w:r>
    </w:p>
    <w:p w14:paraId="33195020" w14:textId="3D97E8B3" w:rsidR="00AA1B39" w:rsidRDefault="00B17868" w:rsidP="00221DCE">
      <w:pPr>
        <w:sectPr w:rsidR="00AA1B39" w:rsidSect="00221DC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9" w:footer="709" w:gutter="0"/>
          <w:cols w:space="708"/>
          <w:titlePg/>
          <w:docGrid w:linePitch="360"/>
        </w:sectPr>
      </w:pPr>
      <w:r w:rsidRPr="0091160B">
        <w:rPr>
          <w:rFonts w:cstheme="minorHAnsi"/>
          <w:b/>
        </w:rPr>
        <w:t>Example 9</w:t>
      </w:r>
      <w:r w:rsidRPr="0091160B">
        <w:rPr>
          <w:rFonts w:cstheme="minorHAnsi"/>
        </w:rPr>
        <w:t xml:space="preserve">: An auditor’s report on a </w:t>
      </w:r>
      <w:r w:rsidRPr="0091160B">
        <w:rPr>
          <w:rFonts w:cstheme="minorHAnsi"/>
          <w:u w:val="single"/>
        </w:rPr>
        <w:t>SPFS</w:t>
      </w:r>
      <w:r w:rsidRPr="0091160B">
        <w:rPr>
          <w:rFonts w:cstheme="minorHAnsi"/>
        </w:rPr>
        <w:t xml:space="preserve"> prepared in accordance with a fair presentation framework designed to meet the common financial information needs of a wide range of users for a </w:t>
      </w:r>
      <w:r w:rsidRPr="0091160B">
        <w:rPr>
          <w:rFonts w:cstheme="minorHAnsi"/>
          <w:u w:val="single"/>
        </w:rPr>
        <w:t>large registered entity</w:t>
      </w:r>
      <w:r w:rsidRPr="0091160B">
        <w:rPr>
          <w:rFonts w:cstheme="minorHAnsi"/>
        </w:rPr>
        <w:t xml:space="preserve">. This report can be used for an auditor whose opinion on the financial report is unmodified but </w:t>
      </w:r>
      <w:r w:rsidRPr="0091160B">
        <w:rPr>
          <w:rFonts w:cstheme="minorHAnsi"/>
        </w:rPr>
        <w:lastRenderedPageBreak/>
        <w:t>has determined that a material uncertainty exist</w:t>
      </w:r>
      <w:r>
        <w:rPr>
          <w:rFonts w:cstheme="minorHAnsi"/>
        </w:rPr>
        <w:t>s</w:t>
      </w:r>
      <w:r w:rsidRPr="0091160B">
        <w:rPr>
          <w:rFonts w:cstheme="minorHAnsi"/>
        </w:rPr>
        <w:t xml:space="preserve"> related to events or conditions that may cast significant doubt on the registered entity’s ability to continue as a going concern. The disclosure of the material uncertainty in the financial report is adequate.  </w:t>
      </w:r>
      <w:r>
        <w:rPr>
          <w:rFonts w:cstheme="minorHAnsi"/>
        </w:rPr>
        <w:t>Additionally, this report can be used for an auditor who has identified a material misstatement in relation to other information (i.e.  the directors report included in the annual report).</w:t>
      </w:r>
    </w:p>
    <w:p w14:paraId="1AAF4E79" w14:textId="6FE9AB27" w:rsidR="00B17868" w:rsidRDefault="00B17868">
      <w:pPr>
        <w:rPr>
          <w:rFonts w:eastAsiaTheme="majorEastAsia" w:cstheme="minorHAnsi"/>
          <w:b/>
          <w:bCs/>
          <w:color w:val="1B436B" w:themeColor="accent1" w:themeShade="BF"/>
        </w:rPr>
      </w:pPr>
    </w:p>
    <w:p w14:paraId="7BABC9E2" w14:textId="7AA80406" w:rsidR="00C90AEA" w:rsidRPr="00806EFD" w:rsidRDefault="00C90AEA" w:rsidP="00C90AEA">
      <w:pPr>
        <w:pStyle w:val="Heading5"/>
        <w:spacing w:before="120" w:line="200" w:lineRule="exact"/>
        <w:jc w:val="center"/>
        <w:rPr>
          <w:rFonts w:asciiTheme="minorHAnsi" w:hAnsiTheme="minorHAnsi" w:cstheme="minorHAnsi"/>
          <w:b/>
          <w:bCs/>
        </w:rPr>
      </w:pPr>
      <w:r w:rsidRPr="00806EFD">
        <w:rPr>
          <w:rFonts w:asciiTheme="minorHAnsi" w:hAnsiTheme="minorHAnsi" w:cstheme="minorHAnsi"/>
          <w:b/>
          <w:bCs/>
        </w:rPr>
        <w:t xml:space="preserve">Example 1:  Auditor’s Review Report  </w:t>
      </w:r>
    </w:p>
    <w:p w14:paraId="086CE614" w14:textId="77777777" w:rsidR="00C90AEA" w:rsidRPr="008D4754" w:rsidRDefault="00C90AEA" w:rsidP="00C90AEA">
      <w:pPr>
        <w:pStyle w:val="Heading5"/>
        <w:spacing w:before="120" w:after="120" w:line="200" w:lineRule="exact"/>
        <w:jc w:val="center"/>
        <w:rPr>
          <w:rFonts w:asciiTheme="minorHAnsi" w:hAnsiTheme="minorHAnsi" w:cstheme="minorHAnsi"/>
        </w:rPr>
      </w:pPr>
      <w:r w:rsidRPr="008D4754">
        <w:rPr>
          <w:rFonts w:asciiTheme="minorHAnsi" w:hAnsiTheme="minorHAnsi" w:cstheme="minorHAnsi"/>
        </w:rPr>
        <w:t>General Purpose Financial Report – Unmodified Conclusion</w:t>
      </w:r>
    </w:p>
    <w:p w14:paraId="54C35439" w14:textId="77777777" w:rsidR="00C90AEA" w:rsidRPr="008D4754" w:rsidRDefault="00C90AEA" w:rsidP="00C90AEA">
      <w:pPr>
        <w:pStyle w:val="Heading5"/>
        <w:spacing w:before="120" w:after="120" w:line="200" w:lineRule="exact"/>
        <w:jc w:val="center"/>
        <w:rPr>
          <w:rFonts w:asciiTheme="minorHAnsi" w:hAnsiTheme="minorHAnsi" w:cstheme="minorHAnsi"/>
          <w:b/>
        </w:rPr>
      </w:pPr>
      <w:r w:rsidRPr="008D4754">
        <w:rPr>
          <w:rFonts w:asciiTheme="minorHAnsi" w:hAnsiTheme="minorHAnsi" w:cstheme="minorHAnsi"/>
        </w:rPr>
        <w:t>(Fair Presentation Framework)</w:t>
      </w:r>
    </w:p>
    <w:p w14:paraId="6482E912" w14:textId="77777777" w:rsidR="00C90AEA" w:rsidRPr="008D4754" w:rsidRDefault="00C90AEA" w:rsidP="00C90AEA">
      <w:pPr>
        <w:pBdr>
          <w:top w:val="single" w:sz="4" w:space="1" w:color="auto"/>
          <w:left w:val="single" w:sz="4" w:space="4" w:color="auto"/>
          <w:bottom w:val="single" w:sz="4" w:space="1" w:color="auto"/>
          <w:right w:val="single" w:sz="4" w:space="4" w:color="auto"/>
        </w:pBdr>
        <w:rPr>
          <w:rFonts w:cstheme="minorHAnsi"/>
          <w:b/>
        </w:rPr>
      </w:pPr>
      <w:r w:rsidRPr="008D4754">
        <w:rPr>
          <w:rFonts w:cstheme="minorHAnsi"/>
          <w:b/>
        </w:rPr>
        <w:t>Circumstances include the following:</w:t>
      </w:r>
    </w:p>
    <w:p w14:paraId="0D3433A1" w14:textId="7239B9D2" w:rsidR="00C90AEA" w:rsidRPr="008D4754"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rFonts w:asciiTheme="minorHAnsi" w:hAnsiTheme="minorHAnsi" w:cstheme="minorHAnsi"/>
          <w:b/>
        </w:rPr>
      </w:pPr>
      <w:r w:rsidRPr="008D4754">
        <w:rPr>
          <w:rFonts w:asciiTheme="minorHAnsi" w:hAnsiTheme="minorHAnsi" w:cstheme="minorHAnsi"/>
          <w:b/>
        </w:rPr>
        <w:t xml:space="preserve">Relates to </w:t>
      </w:r>
      <w:r w:rsidR="00B74A27">
        <w:rPr>
          <w:rFonts w:asciiTheme="minorHAnsi" w:hAnsiTheme="minorHAnsi" w:cstheme="minorHAnsi"/>
          <w:b/>
        </w:rPr>
        <w:t>the 2014 financial reporting period onwards.</w:t>
      </w:r>
    </w:p>
    <w:p w14:paraId="26AD6408" w14:textId="28780FC8" w:rsidR="00C90AEA" w:rsidRPr="008D4754"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rFonts w:asciiTheme="minorHAnsi" w:hAnsiTheme="minorHAnsi" w:cstheme="minorHAnsi"/>
          <w:b/>
        </w:rPr>
      </w:pPr>
      <w:r w:rsidRPr="008D4754">
        <w:rPr>
          <w:rFonts w:asciiTheme="minorHAnsi" w:hAnsiTheme="minorHAnsi" w:cstheme="minorHAnsi"/>
          <w:b/>
        </w:rPr>
        <w:t>The registered entity is a single entity and is considered to be “medium”</w:t>
      </w:r>
      <w:r w:rsidR="00B26FCC">
        <w:rPr>
          <w:rFonts w:asciiTheme="minorHAnsi" w:hAnsiTheme="minorHAnsi" w:cstheme="minorHAnsi"/>
          <w:b/>
        </w:rPr>
        <w:t>.</w:t>
      </w:r>
    </w:p>
    <w:p w14:paraId="64E357C0" w14:textId="4B0282D6" w:rsidR="00C90AEA" w:rsidRPr="008D4754"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rFonts w:asciiTheme="minorHAnsi" w:hAnsiTheme="minorHAnsi" w:cstheme="minorHAnsi"/>
          <w:b/>
        </w:rPr>
      </w:pPr>
      <w:r w:rsidRPr="008D4754">
        <w:rPr>
          <w:rFonts w:asciiTheme="minorHAnsi" w:hAnsiTheme="minorHAnsi" w:cstheme="minorHAnsi"/>
          <w:b/>
        </w:rPr>
        <w:t xml:space="preserve">The registered entity is a reporting entity and its </w:t>
      </w:r>
      <w:r w:rsidR="00382B73" w:rsidRPr="008D4754">
        <w:rPr>
          <w:rFonts w:asciiTheme="minorHAnsi" w:hAnsiTheme="minorHAnsi" w:cstheme="minorHAnsi"/>
          <w:b/>
        </w:rPr>
        <w:t>GPFS</w:t>
      </w:r>
      <w:r w:rsidRPr="008D4754">
        <w:rPr>
          <w:rFonts w:asciiTheme="minorHAnsi" w:hAnsiTheme="minorHAnsi" w:cstheme="minorHAnsi"/>
          <w:b/>
        </w:rPr>
        <w:t xml:space="preserve"> is prepared by the responsible entities in accordance with the Australian Accounting Standards</w:t>
      </w:r>
      <w:r w:rsidR="00382B73" w:rsidRPr="008D4754">
        <w:rPr>
          <w:rFonts w:asciiTheme="minorHAnsi" w:hAnsiTheme="minorHAnsi" w:cstheme="minorHAnsi"/>
          <w:b/>
        </w:rPr>
        <w:t xml:space="preserve">, the </w:t>
      </w:r>
      <w:r w:rsidRPr="008D4754">
        <w:rPr>
          <w:rFonts w:asciiTheme="minorHAnsi" w:hAnsiTheme="minorHAnsi" w:cstheme="minorHAnsi"/>
          <w:b/>
        </w:rPr>
        <w:t>ACNC Act and</w:t>
      </w:r>
      <w:r w:rsidR="00382B73" w:rsidRPr="008D4754">
        <w:rPr>
          <w:rFonts w:asciiTheme="minorHAnsi" w:hAnsiTheme="minorHAnsi" w:cstheme="minorHAnsi"/>
          <w:b/>
        </w:rPr>
        <w:t xml:space="preserve"> </w:t>
      </w:r>
      <w:r w:rsidRPr="008D4754">
        <w:rPr>
          <w:rFonts w:asciiTheme="minorHAnsi" w:hAnsiTheme="minorHAnsi" w:cstheme="minorHAnsi"/>
          <w:b/>
        </w:rPr>
        <w:t>ACNC Regulation</w:t>
      </w:r>
      <w:r w:rsidR="00AA69AD">
        <w:rPr>
          <w:rFonts w:asciiTheme="minorHAnsi" w:hAnsiTheme="minorHAnsi" w:cstheme="minorHAnsi"/>
          <w:b/>
        </w:rPr>
        <w:t>s</w:t>
      </w:r>
      <w:r w:rsidR="00382B73" w:rsidRPr="008D4754">
        <w:rPr>
          <w:rFonts w:asciiTheme="minorHAnsi" w:hAnsiTheme="minorHAnsi" w:cstheme="minorHAnsi"/>
          <w:b/>
        </w:rPr>
        <w:t>.</w:t>
      </w:r>
    </w:p>
    <w:p w14:paraId="00AA6095" w14:textId="65D175EE" w:rsidR="00C90AEA" w:rsidRPr="008D4754"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rFonts w:asciiTheme="minorHAnsi" w:hAnsiTheme="minorHAnsi" w:cstheme="minorHAnsi"/>
          <w:b/>
        </w:rPr>
      </w:pPr>
      <w:r w:rsidRPr="008D4754">
        <w:rPr>
          <w:rFonts w:asciiTheme="minorHAnsi" w:hAnsiTheme="minorHAnsi" w:cstheme="minorHAnsi"/>
          <w:b/>
        </w:rPr>
        <w:t>The financial report is reviewed by the auditor in accordance with Standard on Review Engagements, ASRE 2415</w:t>
      </w:r>
      <w:r w:rsidR="00B26FCC">
        <w:rPr>
          <w:rFonts w:asciiTheme="minorHAnsi" w:hAnsiTheme="minorHAnsi" w:cstheme="minorHAnsi"/>
          <w:b/>
        </w:rPr>
        <w:t>.</w:t>
      </w:r>
    </w:p>
    <w:p w14:paraId="2347E2F6" w14:textId="77777777" w:rsidR="00C90AEA" w:rsidRPr="008D4754"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rPr>
          <w:rFonts w:asciiTheme="minorHAnsi" w:hAnsiTheme="minorHAnsi" w:cstheme="minorHAnsi"/>
          <w:b/>
        </w:rPr>
      </w:pPr>
    </w:p>
    <w:p w14:paraId="17DABF01" w14:textId="77777777" w:rsidR="00C90AEA" w:rsidRPr="004B4518" w:rsidRDefault="00C90AEA" w:rsidP="00C90AEA">
      <w:pPr>
        <w:rPr>
          <w:rFonts w:cstheme="minorHAnsi"/>
        </w:rPr>
      </w:pPr>
    </w:p>
    <w:p w14:paraId="3DDE3ADB" w14:textId="77777777" w:rsidR="00C90AEA" w:rsidRPr="004B4518" w:rsidRDefault="00C90AEA" w:rsidP="00C90AEA">
      <w:pPr>
        <w:pStyle w:val="ParaPlain"/>
      </w:pPr>
      <w:r w:rsidRPr="004B4518">
        <w:t>INDEPENDENT AUDITOR’S REVIEW REPORT</w:t>
      </w:r>
    </w:p>
    <w:p w14:paraId="1184A935" w14:textId="5E47FBD5" w:rsidR="00C90AEA" w:rsidRPr="004B4518" w:rsidRDefault="00AF50BE" w:rsidP="00C90AEA">
      <w:pPr>
        <w:pStyle w:val="ParaPlain"/>
      </w:pPr>
      <w:r w:rsidRPr="004B4518">
        <w:t>To the members of [name</w:t>
      </w:r>
      <w:r w:rsidR="00504BC5">
        <w:t xml:space="preserve"> of registered entity</w:t>
      </w:r>
      <w:r w:rsidRPr="004B4518">
        <w:t>]</w:t>
      </w:r>
      <w:r>
        <w:t xml:space="preserve"> </w:t>
      </w:r>
    </w:p>
    <w:p w14:paraId="295C168B" w14:textId="36AE773D" w:rsidR="00C90AEA" w:rsidRPr="004B4518" w:rsidRDefault="00C90AEA" w:rsidP="00B93BC4">
      <w:pPr>
        <w:pStyle w:val="ParaPlain"/>
        <w:rPr>
          <w:b/>
          <w:bCs/>
        </w:rPr>
      </w:pPr>
      <w:r w:rsidRPr="004B4518">
        <w:rPr>
          <w:b/>
          <w:bCs/>
        </w:rPr>
        <w:t xml:space="preserve">Report on the Financial Report </w:t>
      </w:r>
    </w:p>
    <w:p w14:paraId="2A7BE808" w14:textId="3527C3B1" w:rsidR="008D4754" w:rsidRPr="004B4518" w:rsidRDefault="00C90AEA" w:rsidP="00C90AEA">
      <w:pPr>
        <w:pStyle w:val="ParaPlain"/>
      </w:pPr>
      <w:r w:rsidRPr="004B4518">
        <w:t>We [I]</w:t>
      </w:r>
      <w:r w:rsidRPr="00032383">
        <w:rPr>
          <w:rStyle w:val="FootnoteReference"/>
        </w:rPr>
        <w:footnoteReference w:id="2"/>
      </w:r>
      <w:r w:rsidRPr="00032383">
        <w:rPr>
          <w:vertAlign w:val="superscript"/>
        </w:rPr>
        <w:t xml:space="preserve"> </w:t>
      </w:r>
      <w:r w:rsidRPr="004B4518">
        <w:t xml:space="preserve">have reviewed the accompanying financial report of [name of registered entity], which comprises the statement of financial position as at 30 June 20XX, the statement of comprehensive income, statement of changes in equity and statement of cash flows for the year [period] ended on that date, notes comprising </w:t>
      </w:r>
      <w:r w:rsidRPr="00C33AE2">
        <w:t>a summary of significant accounting policies</w:t>
      </w:r>
      <w:r w:rsidRPr="00C51E3E">
        <w:rPr>
          <w:strike/>
        </w:rPr>
        <w:t xml:space="preserve"> </w:t>
      </w:r>
      <w:r w:rsidRPr="004B4518">
        <w:t>and other explanatory information, and the responsible entities’</w:t>
      </w:r>
      <w:r w:rsidRPr="004B4518">
        <w:rPr>
          <w:vertAlign w:val="superscript"/>
        </w:rPr>
        <w:footnoteReference w:id="3"/>
      </w:r>
      <w:r w:rsidRPr="004B4518">
        <w:rPr>
          <w:vertAlign w:val="superscript"/>
        </w:rPr>
        <w:t xml:space="preserve"> </w:t>
      </w:r>
      <w:r w:rsidRPr="004B4518">
        <w:t>declaration.</w:t>
      </w:r>
    </w:p>
    <w:p w14:paraId="54D4FB00" w14:textId="3C447CFE" w:rsidR="00C90AEA" w:rsidRPr="004B4518" w:rsidRDefault="00C90AEA" w:rsidP="00C90AEA">
      <w:pPr>
        <w:pStyle w:val="ParaPlain"/>
        <w:rPr>
          <w:i/>
        </w:rPr>
      </w:pPr>
      <w:r w:rsidRPr="004B4518">
        <w:rPr>
          <w:i/>
        </w:rPr>
        <w:t xml:space="preserve">Responsible Entities’ Responsibility for the Financial Report </w:t>
      </w:r>
    </w:p>
    <w:p w14:paraId="09AE16EE" w14:textId="1A9BDF76" w:rsidR="00C90AEA" w:rsidRPr="004B4518" w:rsidRDefault="00C90AEA" w:rsidP="00C90AEA">
      <w:pPr>
        <w:pStyle w:val="ParaPlain"/>
      </w:pPr>
      <w:r w:rsidRPr="004B4518">
        <w:t>The responsible entities of the registered entity are responsible for the preparation of the financial report that gives a true and fair view in accordance with Australian Accounting Standards and the</w:t>
      </w:r>
      <w:r w:rsidRPr="004B4518">
        <w:rPr>
          <w:i/>
        </w:rPr>
        <w:t xml:space="preserve"> Australian Charities and Not-for-profits Commission Act 2012 </w:t>
      </w:r>
      <w:r w:rsidRPr="004B4518">
        <w:t>(ACNC Act)</w:t>
      </w:r>
      <w:r w:rsidRPr="004B4518">
        <w:rPr>
          <w:i/>
        </w:rPr>
        <w:t xml:space="preserve"> </w:t>
      </w:r>
      <w:r w:rsidRPr="004B4518">
        <w:t xml:space="preserve">and for such internal control as the responsible entities determine is necessary to enable the preparation of the financial report that gives a true and fair view and is free from material misstatement, whether due to fraud or error. </w:t>
      </w:r>
    </w:p>
    <w:p w14:paraId="76B25976" w14:textId="77777777" w:rsidR="00C90AEA" w:rsidRPr="004B4518" w:rsidRDefault="00C90AEA" w:rsidP="00C90AEA">
      <w:pPr>
        <w:pStyle w:val="ParaPlain"/>
        <w:rPr>
          <w:i/>
        </w:rPr>
      </w:pPr>
      <w:r w:rsidRPr="004B4518">
        <w:rPr>
          <w:i/>
        </w:rPr>
        <w:t xml:space="preserve">Auditor’s Responsibility </w:t>
      </w:r>
    </w:p>
    <w:p w14:paraId="331EFC21" w14:textId="46B374DA" w:rsidR="00C90AEA" w:rsidRPr="004B4518" w:rsidRDefault="00C90AEA" w:rsidP="00C90AEA">
      <w:pPr>
        <w:pStyle w:val="ParaPlain"/>
      </w:pPr>
      <w:r w:rsidRPr="004B4518">
        <w:t>Our [My] responsibility is to express a conclusion on the financial report</w:t>
      </w:r>
      <w:r w:rsidRPr="004B4518">
        <w:rPr>
          <w:rStyle w:val="FootnoteReference"/>
        </w:rPr>
        <w:footnoteReference w:id="4"/>
      </w:r>
      <w:r w:rsidRPr="004B4518">
        <w:t xml:space="preserve"> based on our [my] review.  We [I] conducted our [my] review in accordance with Auditing Standard on Review Engagements ASRE 2415 </w:t>
      </w:r>
      <w:r w:rsidRPr="004B4518">
        <w:rPr>
          <w:i/>
        </w:rPr>
        <w:t>Review of a Financial Report</w:t>
      </w:r>
      <w:r w:rsidRPr="004B4518">
        <w:t>:</w:t>
      </w:r>
      <w:r w:rsidRPr="004B4518">
        <w:rPr>
          <w:i/>
        </w:rPr>
        <w:t xml:space="preserve">  Company Limited by Guarantee or an Entity Reporting under the ACNC Act or Other Applicable Legislation or Regulation</w:t>
      </w:r>
      <w:r w:rsidRPr="004B4518">
        <w:t xml:space="preserve">, in order to state whether, on the basis of the procedures described, </w:t>
      </w:r>
      <w:r w:rsidR="005A409C">
        <w:t xml:space="preserve">we [I] have become aware of any matter that makes us [me] believe that the financial report </w:t>
      </w:r>
      <w:r w:rsidRPr="004B4518">
        <w:t xml:space="preserve">does not satisfy the requirements of Division 60 of the ACNC Act including: </w:t>
      </w:r>
      <w:r w:rsidRPr="004B4518">
        <w:lastRenderedPageBreak/>
        <w:t xml:space="preserve">giving a true and fair view of the registered entity’s financial position as at 30 June 20XX and its performance for the year [period] ended on that date; and complying with the Australian Accounting Standards and the </w:t>
      </w:r>
      <w:r w:rsidRPr="004B4518">
        <w:rPr>
          <w:i/>
        </w:rPr>
        <w:t>Australian Charities and Not-for-profits Commission Regulation</w:t>
      </w:r>
      <w:r w:rsidR="00A75BC4">
        <w:rPr>
          <w:i/>
        </w:rPr>
        <w:t>s</w:t>
      </w:r>
      <w:r w:rsidRPr="004B4518">
        <w:rPr>
          <w:i/>
        </w:rPr>
        <w:t xml:space="preserve"> 20</w:t>
      </w:r>
      <w:r w:rsidR="00A75BC4">
        <w:rPr>
          <w:i/>
        </w:rPr>
        <w:t>22</w:t>
      </w:r>
      <w:r w:rsidRPr="004B4518">
        <w:t xml:space="preserve"> (ACNC Regulation</w:t>
      </w:r>
      <w:r w:rsidR="00AA69AD">
        <w:t>s</w:t>
      </w:r>
      <w:r w:rsidRPr="004B4518">
        <w:t xml:space="preserve">).  ASRE 2415 requires that we [I] comply with the ethical requirements relevant to the review of the financial report. </w:t>
      </w:r>
    </w:p>
    <w:p w14:paraId="46BB45FF" w14:textId="4CCB89C7" w:rsidR="00C90AEA" w:rsidRDefault="00C90AEA" w:rsidP="00C90AEA">
      <w:pPr>
        <w:pStyle w:val="ParaPlain"/>
      </w:pPr>
      <w:r w:rsidRPr="004B4518">
        <w:t>A review of a financial report consists of making enquiries, primarily of persons responsible for financial and accounting matters, and applying analytical and other review procedures.  A review is substantially less in scope than an audit conducted in accordance with Australian Auditing Standards and consequently does not enable us [me] to obtain assurance that we [I] would become aware of all significant matters that might be identified in an audit.  Accordingly, we [I] do not express an audit opinion.</w:t>
      </w:r>
    </w:p>
    <w:p w14:paraId="18D6D6F4" w14:textId="1A7218FF" w:rsidR="001A2F9B" w:rsidRPr="004B4518" w:rsidRDefault="00EE5CC3" w:rsidP="001A2F9B">
      <w:pPr>
        <w:pStyle w:val="ParaPlain"/>
        <w:rPr>
          <w:i/>
        </w:rPr>
      </w:pPr>
      <w:bookmarkStart w:id="3" w:name="_Hlk113277855"/>
      <w:r w:rsidRPr="00EE5CC3">
        <w:rPr>
          <w:iCs/>
        </w:rPr>
        <w:t>[</w:t>
      </w:r>
      <w:r w:rsidR="001A2F9B">
        <w:rPr>
          <w:i/>
        </w:rPr>
        <w:t>Independence</w:t>
      </w:r>
    </w:p>
    <w:p w14:paraId="377183B7" w14:textId="6B9D19A9" w:rsidR="001A2F9B" w:rsidRPr="004B4518" w:rsidRDefault="001A2F9B" w:rsidP="00C90AEA">
      <w:pPr>
        <w:pStyle w:val="ParaPlain"/>
      </w:pPr>
      <w:r>
        <w:t xml:space="preserve">In conducting our [my] review, we [I] have complied with the independence requirement of the ACNC Act. We [I] confirm that the independence declaration required by the ACNC Act, which has been given to the responsible </w:t>
      </w:r>
      <w:r w:rsidR="00EE5CC3">
        <w:t>entities</w:t>
      </w:r>
      <w:r>
        <w:t xml:space="preserve"> of [charity name], would be in the same terms if given to the responsible</w:t>
      </w:r>
      <w:r w:rsidR="00EE5CC3">
        <w:t xml:space="preserve"> entities as </w:t>
      </w:r>
      <w:r w:rsidR="00501DB4">
        <w:t xml:space="preserve">at </w:t>
      </w:r>
      <w:r w:rsidR="00772373">
        <w:t xml:space="preserve">the </w:t>
      </w:r>
      <w:r w:rsidR="00EE5CC3">
        <w:t>time of this auditor’s report.]</w:t>
      </w:r>
      <w:r w:rsidR="00EE5CC3">
        <w:rPr>
          <w:rStyle w:val="FootnoteReference"/>
        </w:rPr>
        <w:footnoteReference w:id="5"/>
      </w:r>
      <w:r>
        <w:t xml:space="preserve">  </w:t>
      </w:r>
    </w:p>
    <w:bookmarkEnd w:id="3"/>
    <w:p w14:paraId="19791078" w14:textId="77777777" w:rsidR="00C90AEA" w:rsidRPr="00AF50BE" w:rsidRDefault="00C90AEA" w:rsidP="00337359">
      <w:pPr>
        <w:pStyle w:val="ParaPlain"/>
        <w:rPr>
          <w:b/>
          <w:bCs/>
        </w:rPr>
      </w:pPr>
      <w:r w:rsidRPr="00AF50BE">
        <w:rPr>
          <w:b/>
          <w:bCs/>
        </w:rPr>
        <w:t xml:space="preserve">Conclusion </w:t>
      </w:r>
    </w:p>
    <w:p w14:paraId="54799459" w14:textId="18F4B661" w:rsidR="00C90AEA" w:rsidRPr="004B4518" w:rsidRDefault="00C90AEA" w:rsidP="00C90AEA">
      <w:pPr>
        <w:pStyle w:val="ParaPlain"/>
      </w:pPr>
      <w:r w:rsidRPr="004B4518">
        <w:t>Based on our [my] review, which is not an audit,</w:t>
      </w:r>
      <w:r w:rsidR="00504BC5">
        <w:t xml:space="preserve"> we [I] have not become aware of any matter that makes us to believ</w:t>
      </w:r>
      <w:r w:rsidR="002F1A8D">
        <w:t>e</w:t>
      </w:r>
      <w:r w:rsidR="00504BC5">
        <w:t xml:space="preserve"> </w:t>
      </w:r>
      <w:r w:rsidRPr="004B4518">
        <w:t xml:space="preserve">that the financial report of [name of registered entity] does not satisfy the requirements of Division 60 of the </w:t>
      </w:r>
      <w:r w:rsidRPr="004B4518">
        <w:rPr>
          <w:i/>
        </w:rPr>
        <w:t>Australian Charities and Not-for-profits Commission Act 2012</w:t>
      </w:r>
      <w:r w:rsidRPr="004B4518">
        <w:t xml:space="preserve"> including:</w:t>
      </w:r>
    </w:p>
    <w:p w14:paraId="573D027B" w14:textId="73987D1A" w:rsidR="00C90AEA" w:rsidRPr="004B4518" w:rsidRDefault="00C90AEA" w:rsidP="00C90AEA">
      <w:pPr>
        <w:pStyle w:val="ParaLevel2"/>
        <w:numPr>
          <w:ilvl w:val="1"/>
          <w:numId w:val="10"/>
        </w:numPr>
        <w:tabs>
          <w:tab w:val="clear" w:pos="1418"/>
          <w:tab w:val="num" w:pos="700"/>
        </w:tabs>
        <w:spacing w:line="200" w:lineRule="exact"/>
        <w:ind w:left="700" w:hanging="700"/>
      </w:pPr>
      <w:r w:rsidRPr="004B4518">
        <w:t>giving a true and fair view of the registered entity’s financial position as at 30 June 20XX and of its financial performance for the year [period] ended on that date; and</w:t>
      </w:r>
    </w:p>
    <w:p w14:paraId="5A9514F4" w14:textId="6D96B120" w:rsidR="00C90AEA" w:rsidRPr="004B4518" w:rsidRDefault="00C90AEA" w:rsidP="00C90AEA">
      <w:pPr>
        <w:pStyle w:val="ParaLevel2"/>
        <w:numPr>
          <w:ilvl w:val="1"/>
          <w:numId w:val="10"/>
        </w:numPr>
        <w:tabs>
          <w:tab w:val="clear" w:pos="1418"/>
          <w:tab w:val="num" w:pos="700"/>
        </w:tabs>
        <w:spacing w:line="200" w:lineRule="exact"/>
        <w:ind w:left="700" w:hanging="700"/>
      </w:pPr>
      <w:r w:rsidRPr="004B4518">
        <w:t xml:space="preserve">complying with Australian Accounting Standards and Division 60 of the </w:t>
      </w:r>
      <w:r w:rsidRPr="004B4518">
        <w:rPr>
          <w:i/>
        </w:rPr>
        <w:t>Australian Charities and Not-for-profits Commission Regulation</w:t>
      </w:r>
      <w:r w:rsidR="0090487B">
        <w:rPr>
          <w:i/>
        </w:rPr>
        <w:t>s</w:t>
      </w:r>
      <w:r w:rsidRPr="004B4518">
        <w:rPr>
          <w:i/>
        </w:rPr>
        <w:t xml:space="preserve"> 20</w:t>
      </w:r>
      <w:r w:rsidR="0090487B">
        <w:rPr>
          <w:i/>
        </w:rPr>
        <w:t>22</w:t>
      </w:r>
      <w:r w:rsidRPr="004B4518">
        <w:t>.</w:t>
      </w:r>
    </w:p>
    <w:p w14:paraId="2451C08A" w14:textId="77777777" w:rsidR="00C90AEA" w:rsidRPr="004B4518" w:rsidRDefault="00C90AEA" w:rsidP="00C90AEA">
      <w:pPr>
        <w:pStyle w:val="Heading6"/>
        <w:rPr>
          <w:rFonts w:ascii="Times New Roman" w:hAnsi="Times New Roman" w:cs="Times New Roman"/>
        </w:rPr>
      </w:pPr>
    </w:p>
    <w:p w14:paraId="6F54372F" w14:textId="0D0D7F43" w:rsidR="00C90AEA" w:rsidRPr="00337359" w:rsidRDefault="00C90AEA" w:rsidP="00337359">
      <w:pPr>
        <w:pStyle w:val="ParaPlain"/>
        <w:rPr>
          <w:b/>
          <w:bCs/>
        </w:rPr>
      </w:pPr>
      <w:r w:rsidRPr="00337359">
        <w:rPr>
          <w:b/>
          <w:bCs/>
        </w:rPr>
        <w:t xml:space="preserve">Report on Other Legal and Regulatory Requirements </w:t>
      </w:r>
    </w:p>
    <w:p w14:paraId="0CD60A1A" w14:textId="09AE6820" w:rsidR="00C90AEA" w:rsidRPr="004B4518" w:rsidRDefault="00C90AEA" w:rsidP="00C90AEA">
      <w:pPr>
        <w:pStyle w:val="ParaPlain"/>
      </w:pPr>
      <w:r w:rsidRPr="004B4518">
        <w:t xml:space="preserve">[Form and content of this section of the auditor’s review report will vary depending on the nature of the auditor’s other reporting responsibilities. Particular attention should be paid to the auditor’s reporting responsibility under section 60-50(3)(b) of the ACNC Act. Where matters are to be reported, </w:t>
      </w:r>
      <w:r w:rsidR="00FC0C3B">
        <w:t>E</w:t>
      </w:r>
      <w:r w:rsidR="00FC0C3B" w:rsidRPr="004B4518">
        <w:t>xamples</w:t>
      </w:r>
      <w:r w:rsidRPr="004B4518">
        <w:t xml:space="preserve"> </w:t>
      </w:r>
      <w:r w:rsidR="00F53961">
        <w:t>3</w:t>
      </w:r>
      <w:r w:rsidRPr="004B4518">
        <w:t xml:space="preserve"> and </w:t>
      </w:r>
      <w:r w:rsidR="00FC0C3B">
        <w:t>8</w:t>
      </w:r>
      <w:r w:rsidRPr="004B4518">
        <w:t xml:space="preserve"> provide guidance.] </w:t>
      </w:r>
    </w:p>
    <w:p w14:paraId="0A4E3D06" w14:textId="77777777" w:rsidR="00C90AEA" w:rsidRPr="004B4518" w:rsidRDefault="00C90AEA" w:rsidP="00C90AEA">
      <w:pPr>
        <w:pStyle w:val="ParaPlain"/>
      </w:pPr>
    </w:p>
    <w:p w14:paraId="7687BDC8" w14:textId="77777777" w:rsidR="00C90AEA" w:rsidRPr="004B4518" w:rsidRDefault="00C90AEA" w:rsidP="00C90AEA">
      <w:pPr>
        <w:pStyle w:val="ParaPlain"/>
        <w:rPr>
          <w:vertAlign w:val="superscript"/>
        </w:rPr>
      </w:pPr>
      <w:r w:rsidRPr="004B4518">
        <w:t>[Auditor’s signature]</w:t>
      </w:r>
      <w:r w:rsidRPr="004B4518">
        <w:rPr>
          <w:vertAlign w:val="superscript"/>
        </w:rPr>
        <w:footnoteReference w:id="6"/>
      </w:r>
    </w:p>
    <w:p w14:paraId="5088A11C" w14:textId="77777777" w:rsidR="00C90AEA" w:rsidRPr="004B4518" w:rsidRDefault="00C90AEA" w:rsidP="00C90AEA">
      <w:pPr>
        <w:pStyle w:val="ParaPlain"/>
      </w:pPr>
      <w:r w:rsidRPr="004B4518">
        <w:t>[Date of the auditor’s review report]</w:t>
      </w:r>
      <w:r w:rsidRPr="004B4518">
        <w:rPr>
          <w:vertAlign w:val="superscript"/>
        </w:rPr>
        <w:footnoteReference w:id="7"/>
      </w:r>
      <w:r w:rsidRPr="004B4518">
        <w:rPr>
          <w:vertAlign w:val="superscript"/>
        </w:rPr>
        <w:t xml:space="preserve"> </w:t>
      </w:r>
    </w:p>
    <w:p w14:paraId="249987F7" w14:textId="77777777" w:rsidR="00C90AEA" w:rsidRPr="004B4518" w:rsidRDefault="00C90AEA" w:rsidP="00C90AEA">
      <w:pPr>
        <w:rPr>
          <w:rFonts w:ascii="Times New Roman" w:eastAsia="Times New Roman" w:hAnsi="Times New Roman" w:cs="Times New Roman"/>
          <w:szCs w:val="24"/>
        </w:rPr>
      </w:pPr>
      <w:r w:rsidRPr="004B4518">
        <w:rPr>
          <w:rFonts w:ascii="Times New Roman" w:hAnsi="Times New Roman" w:cs="Times New Roman"/>
        </w:rPr>
        <w:t>[Auditor’s address]</w:t>
      </w:r>
    </w:p>
    <w:p w14:paraId="3101CB93" w14:textId="77777777" w:rsidR="00C90AEA" w:rsidRDefault="00C90AEA" w:rsidP="00C90AEA">
      <w:pPr>
        <w:pStyle w:val="ParaPlain"/>
      </w:pPr>
    </w:p>
    <w:p w14:paraId="2CEB8CC3" w14:textId="77777777" w:rsidR="00C90AEA" w:rsidRDefault="00C90AEA" w:rsidP="00C90AEA">
      <w:pPr>
        <w:rPr>
          <w:b/>
          <w:sz w:val="24"/>
        </w:rPr>
      </w:pPr>
      <w:r>
        <w:rPr>
          <w:b/>
          <w:sz w:val="24"/>
        </w:rPr>
        <w:br w:type="page"/>
      </w:r>
    </w:p>
    <w:p w14:paraId="6383DDD1" w14:textId="77777777" w:rsidR="00C90AEA" w:rsidRDefault="00C90AEA" w:rsidP="00C90AEA">
      <w:pPr>
        <w:pStyle w:val="Heading5"/>
        <w:spacing w:before="120" w:line="200" w:lineRule="exact"/>
        <w:jc w:val="center"/>
      </w:pPr>
      <w:r w:rsidRPr="00AF1C9A">
        <w:rPr>
          <w:i/>
        </w:rPr>
        <w:lastRenderedPageBreak/>
        <w:t>Australian Charities and Not-for-profits Commission Act 2012</w:t>
      </w:r>
      <w:r w:rsidRPr="00AF1C9A">
        <w:t xml:space="preserve"> </w:t>
      </w:r>
    </w:p>
    <w:p w14:paraId="54E197FB" w14:textId="77777777" w:rsidR="00C90AEA" w:rsidRPr="00806EFD" w:rsidRDefault="00C90AEA" w:rsidP="00C90AEA">
      <w:pPr>
        <w:pStyle w:val="Heading5"/>
        <w:spacing w:before="120" w:line="200" w:lineRule="exact"/>
        <w:jc w:val="center"/>
        <w:rPr>
          <w:b/>
          <w:bCs/>
        </w:rPr>
      </w:pPr>
      <w:r w:rsidRPr="00806EFD">
        <w:rPr>
          <w:b/>
          <w:bCs/>
        </w:rPr>
        <w:t xml:space="preserve">Example 2:  Auditor’s Review Report </w:t>
      </w:r>
    </w:p>
    <w:p w14:paraId="6D905817" w14:textId="77777777" w:rsidR="00C90AEA" w:rsidRPr="00AF1C9A" w:rsidRDefault="00C90AEA" w:rsidP="00C90AEA">
      <w:pPr>
        <w:pStyle w:val="Heading5"/>
        <w:spacing w:before="120" w:line="200" w:lineRule="exact"/>
        <w:jc w:val="center"/>
        <w:rPr>
          <w:b/>
        </w:rPr>
      </w:pPr>
      <w:r w:rsidRPr="00AF1C9A">
        <w:t>Special Purpose Financial Report</w:t>
      </w:r>
      <w:r>
        <w:t xml:space="preserve"> – Unmodified Conclusion</w:t>
      </w:r>
    </w:p>
    <w:p w14:paraId="55905760" w14:textId="77777777" w:rsidR="00C90AEA" w:rsidRPr="00AF1C9A" w:rsidRDefault="00C90AEA" w:rsidP="00C90AEA">
      <w:pPr>
        <w:pStyle w:val="Heading5"/>
        <w:spacing w:before="120" w:after="120" w:line="200" w:lineRule="exact"/>
        <w:jc w:val="center"/>
      </w:pPr>
      <w:r w:rsidRPr="00AF1C9A">
        <w:t>(Fair Presentation Framework)</w:t>
      </w:r>
    </w:p>
    <w:p w14:paraId="1D74E2CE" w14:textId="77777777" w:rsidR="00C90AEA" w:rsidRPr="00AF1C9A" w:rsidRDefault="00C90AEA" w:rsidP="00C90AE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F1C9A">
        <w:rPr>
          <w:rFonts w:ascii="Times New Roman" w:hAnsi="Times New Roman" w:cs="Times New Roman"/>
          <w:b/>
        </w:rPr>
        <w:t>Circumstances include the following:</w:t>
      </w:r>
    </w:p>
    <w:p w14:paraId="282DC604" w14:textId="5AD3BC7C" w:rsidR="00C90AEA" w:rsidRDefault="0074047F"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sidRPr="0049227E">
        <w:rPr>
          <w:b/>
        </w:rPr>
        <w:t xml:space="preserve">Relates to </w:t>
      </w:r>
      <w:r w:rsidR="00B74A27">
        <w:rPr>
          <w:rFonts w:asciiTheme="minorHAnsi" w:hAnsiTheme="minorHAnsi" w:cstheme="minorHAnsi"/>
          <w:b/>
        </w:rPr>
        <w:t>the 2014 financial reporting period onwards</w:t>
      </w:r>
      <w:r w:rsidR="00B26FCC">
        <w:rPr>
          <w:b/>
        </w:rPr>
        <w:t>.</w:t>
      </w:r>
    </w:p>
    <w:p w14:paraId="7F123E5F" w14:textId="48C165A1" w:rsidR="00C90AEA" w:rsidRPr="00AE3067"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“medium”</w:t>
      </w:r>
      <w:r w:rsidR="00B26FCC">
        <w:rPr>
          <w:b/>
        </w:rPr>
        <w:t>.</w:t>
      </w:r>
      <w:r>
        <w:rPr>
          <w:b/>
        </w:rPr>
        <w:t xml:space="preserve"> </w:t>
      </w:r>
    </w:p>
    <w:p w14:paraId="79EFC82E" w14:textId="138E95F5" w:rsidR="00C90AEA" w:rsidRPr="00E35513"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is a non-reporting entity</w:t>
      </w:r>
      <w:r w:rsidR="00B26FCC">
        <w:rPr>
          <w:b/>
        </w:rPr>
        <w:t>.</w:t>
      </w:r>
    </w:p>
    <w:p w14:paraId="7EDF8EB5" w14:textId="749EDF8D"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has elected to prepare a special purpose financial report</w:t>
      </w:r>
      <w:r w:rsidR="00B26FCC">
        <w:rPr>
          <w:b/>
        </w:rPr>
        <w:t>.</w:t>
      </w:r>
    </w:p>
    <w:p w14:paraId="6172BBA6" w14:textId="58E57D3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 xml:space="preserve">The financial report is prepared by the responsible entities in accordance with the ACNC Act and Division 60 (and in particular </w:t>
      </w:r>
      <w:r w:rsidRPr="007A629F">
        <w:rPr>
          <w:b/>
        </w:rPr>
        <w:t>section 60</w:t>
      </w:r>
      <w:r>
        <w:rPr>
          <w:b/>
        </w:rPr>
        <w:t>.</w:t>
      </w:r>
      <w:r w:rsidRPr="007A629F">
        <w:rPr>
          <w:b/>
        </w:rPr>
        <w:t>30</w:t>
      </w:r>
      <w:r>
        <w:rPr>
          <w:b/>
        </w:rPr>
        <w:t>) of the</w:t>
      </w:r>
      <w:r w:rsidR="00900C3C">
        <w:rPr>
          <w:b/>
        </w:rPr>
        <w:t xml:space="preserve"> </w:t>
      </w:r>
      <w:r w:rsidRPr="00CA57C7">
        <w:rPr>
          <w:b/>
        </w:rPr>
        <w:t>ACNC Regulation</w:t>
      </w:r>
      <w:r w:rsidR="00D8502B">
        <w:rPr>
          <w:b/>
        </w:rPr>
        <w:t>s</w:t>
      </w:r>
      <w:r w:rsidR="00B26FCC">
        <w:rPr>
          <w:b/>
        </w:rPr>
        <w:t>.</w:t>
      </w:r>
      <w:r w:rsidRPr="00CA57C7">
        <w:rPr>
          <w:b/>
        </w:rPr>
        <w:t xml:space="preserve"> </w:t>
      </w:r>
      <w:r>
        <w:rPr>
          <w:b/>
        </w:rPr>
        <w:t xml:space="preserve"> </w:t>
      </w:r>
    </w:p>
    <w:p w14:paraId="0995BFED" w14:textId="0CFDDEAB"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sidRPr="00043A13">
        <w:rPr>
          <w:b/>
        </w:rPr>
        <w:t xml:space="preserve">The financial report is reviewed </w:t>
      </w:r>
      <w:r>
        <w:rPr>
          <w:b/>
        </w:rPr>
        <w:t xml:space="preserve">by the auditor </w:t>
      </w:r>
      <w:r w:rsidRPr="00043A13">
        <w:rPr>
          <w:b/>
        </w:rPr>
        <w:t xml:space="preserve">in accordance with </w:t>
      </w:r>
      <w:r>
        <w:rPr>
          <w:b/>
        </w:rPr>
        <w:t>Standard on Review Engagements, ASRE 2415</w:t>
      </w:r>
      <w:r w:rsidR="00B26FCC">
        <w:rPr>
          <w:b/>
        </w:rPr>
        <w:t>.</w:t>
      </w:r>
    </w:p>
    <w:p w14:paraId="50F09ACC" w14:textId="6813AF89"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Distribution and use of the auditor’s review report is not restricted</w:t>
      </w:r>
      <w:r w:rsidR="00B26FCC">
        <w:rPr>
          <w:b/>
        </w:rPr>
        <w:t>.</w:t>
      </w:r>
    </w:p>
    <w:p w14:paraId="396F6AB0" w14:textId="77777777" w:rsidR="00C90AEA" w:rsidRPr="00043A13"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025CAEF8" w14:textId="77777777" w:rsidR="00C90AEA" w:rsidRDefault="00C90AEA" w:rsidP="00C90AEA"/>
    <w:p w14:paraId="38B10915" w14:textId="77777777" w:rsidR="00C90AEA" w:rsidRPr="00B86953" w:rsidRDefault="00C90AEA" w:rsidP="00C90AEA">
      <w:pPr>
        <w:pStyle w:val="ParaPlain"/>
      </w:pPr>
      <w:r w:rsidRPr="00B86953">
        <w:t>INDEPENDENT AUDITOR’S REVIEW REPORT</w:t>
      </w:r>
    </w:p>
    <w:p w14:paraId="7AB62BD1" w14:textId="264CE3DE" w:rsidR="00C90AEA" w:rsidRPr="00B86953" w:rsidRDefault="00F53961" w:rsidP="00C90AEA">
      <w:pPr>
        <w:pStyle w:val="ParaPlain"/>
      </w:pPr>
      <w:r w:rsidRPr="004B4518">
        <w:t>To the members of [name</w:t>
      </w:r>
      <w:r>
        <w:t xml:space="preserve"> of registered entity</w:t>
      </w:r>
      <w:r w:rsidRPr="004B4518">
        <w:t>]</w:t>
      </w:r>
      <w:r w:rsidR="00C90AEA" w:rsidRPr="00B86953">
        <w:t xml:space="preserve"> </w:t>
      </w:r>
    </w:p>
    <w:p w14:paraId="6A90F436" w14:textId="65E1A3FD" w:rsidR="00337359" w:rsidRPr="00337359" w:rsidRDefault="00C90AEA" w:rsidP="00337359">
      <w:pPr>
        <w:pStyle w:val="Heading6"/>
        <w:spacing w:line="360" w:lineRule="auto"/>
      </w:pPr>
      <w:r w:rsidRPr="00337359">
        <w:rPr>
          <w:rFonts w:ascii="Times New Roman" w:eastAsia="Times New Roman" w:hAnsi="Times New Roman" w:cs="Times New Roman"/>
          <w:b/>
          <w:bCs/>
          <w:color w:val="auto"/>
          <w:szCs w:val="24"/>
        </w:rPr>
        <w:t>Report on the Financial Report</w:t>
      </w:r>
      <w:r w:rsidRPr="00621B1F">
        <w:t xml:space="preserve"> </w:t>
      </w:r>
    </w:p>
    <w:p w14:paraId="77F9495C" w14:textId="7EF93945" w:rsidR="00C90AEA" w:rsidRPr="00B86953" w:rsidRDefault="00C90AEA" w:rsidP="00C90AEA">
      <w:pPr>
        <w:pStyle w:val="ParaPlain"/>
      </w:pPr>
      <w:r>
        <w:t>We [</w:t>
      </w:r>
      <w:r w:rsidRPr="00B86953">
        <w:t>I</w:t>
      </w:r>
      <w:r>
        <w:t>]</w:t>
      </w:r>
      <w:r>
        <w:rPr>
          <w:rStyle w:val="FootnoteReference"/>
        </w:rPr>
        <w:footnoteReference w:id="8"/>
      </w:r>
      <w:r w:rsidRPr="00B86953">
        <w:t xml:space="preserve"> have reviewed the accompanying financial report</w:t>
      </w:r>
      <w:r>
        <w:t>,</w:t>
      </w:r>
      <w:r w:rsidRPr="00B86953">
        <w:t xml:space="preserve"> </w:t>
      </w:r>
      <w:r>
        <w:t xml:space="preserve">being a special purpose financial report </w:t>
      </w:r>
      <w:r w:rsidRPr="00B86953">
        <w:t xml:space="preserve">of [name of </w:t>
      </w:r>
      <w:r>
        <w:t>registered entity</w:t>
      </w:r>
      <w:r w:rsidRPr="00B86953">
        <w:t>], which comprises the statement of financial position as at 30</w:t>
      </w:r>
      <w:r>
        <w:t> </w:t>
      </w:r>
      <w:r w:rsidRPr="00B86953">
        <w:t>June</w:t>
      </w:r>
      <w:r>
        <w:t> </w:t>
      </w:r>
      <w:r w:rsidRPr="00B86953">
        <w:t xml:space="preserve">20XX, the statement of comprehensive income, statement of changes in equity and statement of cash flows for the year </w:t>
      </w:r>
      <w:r>
        <w:t xml:space="preserve">[period] </w:t>
      </w:r>
      <w:r w:rsidRPr="00B86953">
        <w:t>ended on that date, notes comprising a summary of</w:t>
      </w:r>
      <w:r w:rsidR="004332EF">
        <w:t xml:space="preserve"> </w:t>
      </w:r>
      <w:r w:rsidRPr="00C33AE2">
        <w:t xml:space="preserve">significant accounting policies </w:t>
      </w:r>
      <w:r w:rsidRPr="00B86953">
        <w:t xml:space="preserve">and other explanatory information, and the </w:t>
      </w:r>
      <w:r>
        <w:t>responsible entities’</w:t>
      </w:r>
      <w:r>
        <w:rPr>
          <w:rStyle w:val="FootnoteReference"/>
        </w:rPr>
        <w:footnoteReference w:id="9"/>
      </w:r>
      <w:r w:rsidRPr="00B86953">
        <w:t xml:space="preserve"> declaration.</w:t>
      </w:r>
    </w:p>
    <w:p w14:paraId="31803BAB" w14:textId="77777777" w:rsidR="00C90AEA" w:rsidRPr="00C24C21" w:rsidRDefault="00C90AEA" w:rsidP="00C90AEA">
      <w:pPr>
        <w:pStyle w:val="ParaPlain"/>
        <w:rPr>
          <w:i/>
        </w:rPr>
      </w:pPr>
      <w:r>
        <w:rPr>
          <w:i/>
        </w:rPr>
        <w:t>Responsible Entities’</w:t>
      </w:r>
      <w:r w:rsidRPr="00C24C21">
        <w:rPr>
          <w:i/>
        </w:rPr>
        <w:t xml:space="preserve"> Responsibility for the Financial Report </w:t>
      </w:r>
    </w:p>
    <w:p w14:paraId="1F7DE2AB" w14:textId="77777777" w:rsidR="00C90AEA" w:rsidRDefault="00C90AEA" w:rsidP="00C90AEA">
      <w:pPr>
        <w:pStyle w:val="ParaPlain"/>
        <w:rPr>
          <w:i/>
        </w:rPr>
      </w:pPr>
      <w:r w:rsidRPr="00B86953">
        <w:t xml:space="preserve">The </w:t>
      </w:r>
      <w:r>
        <w:t>responsible entities</w:t>
      </w:r>
      <w:r w:rsidRPr="00B86953">
        <w:t xml:space="preserve"> of the </w:t>
      </w:r>
      <w:r>
        <w:t>registered entity</w:t>
      </w:r>
      <w:r w:rsidRPr="00B86953">
        <w:t xml:space="preserve"> are responsible for the preparation of the financial report that gives a true and fair </w:t>
      </w:r>
      <w:r>
        <w:t>view and have determined that the basis of preparation described in Note X to the financial report is appropriate to meet the requirements of the</w:t>
      </w:r>
      <w:r w:rsidRPr="00683B96">
        <w:rPr>
          <w:i/>
        </w:rPr>
        <w:t xml:space="preserve"> </w:t>
      </w:r>
      <w:r>
        <w:rPr>
          <w:i/>
        </w:rPr>
        <w:t xml:space="preserve">Australian Charities and Not-for-profits Commission Act 2012 </w:t>
      </w:r>
      <w:r w:rsidRPr="00C80A03">
        <w:t>(</w:t>
      </w:r>
      <w:r w:rsidRPr="00607D08">
        <w:t>ACNC Act</w:t>
      </w:r>
      <w:r w:rsidRPr="00C80A03">
        <w:t>)</w:t>
      </w:r>
      <w:r>
        <w:t xml:space="preserve"> [and the needs of the members [or other appropriate term]]. The responsible entities’ responsibility also includes </w:t>
      </w:r>
      <w:r w:rsidRPr="00B86953">
        <w:t xml:space="preserve">such internal control </w:t>
      </w:r>
      <w:r>
        <w:t>that</w:t>
      </w:r>
      <w:r w:rsidRPr="00B86953">
        <w:t xml:space="preserve"> the </w:t>
      </w:r>
      <w:r>
        <w:t>responsible entities</w:t>
      </w:r>
      <w:r w:rsidRPr="00B86953">
        <w:t xml:space="preserve"> determine </w:t>
      </w:r>
      <w:r>
        <w:t>is</w:t>
      </w:r>
      <w:r w:rsidRPr="00B86953">
        <w:t xml:space="preserve"> necessary to enable </w:t>
      </w:r>
      <w:r>
        <w:t xml:space="preserve">the </w:t>
      </w:r>
      <w:r w:rsidRPr="00B86953">
        <w:t xml:space="preserve">preparation of </w:t>
      </w:r>
      <w:r>
        <w:t>a</w:t>
      </w:r>
      <w:r w:rsidRPr="00B86953">
        <w:t xml:space="preserve"> financial report that </w:t>
      </w:r>
      <w:r>
        <w:t xml:space="preserve">gives a true and fair view and </w:t>
      </w:r>
      <w:r w:rsidRPr="00B86953">
        <w:t>is free from material misstatement, whether due to fraud or error.</w:t>
      </w:r>
    </w:p>
    <w:p w14:paraId="3B6D81E7" w14:textId="77777777" w:rsidR="00C90AEA" w:rsidRPr="009E1128" w:rsidRDefault="00C90AEA" w:rsidP="00C90AEA">
      <w:pPr>
        <w:pStyle w:val="ParaPlain"/>
        <w:rPr>
          <w:i/>
        </w:rPr>
      </w:pPr>
      <w:r w:rsidRPr="009E1128">
        <w:rPr>
          <w:i/>
        </w:rPr>
        <w:t xml:space="preserve">Auditor’s Responsibility </w:t>
      </w:r>
    </w:p>
    <w:p w14:paraId="731D5534" w14:textId="491601F9" w:rsidR="00C90AEA" w:rsidRPr="00B86953" w:rsidRDefault="00C90AEA" w:rsidP="00C90AEA">
      <w:pPr>
        <w:pStyle w:val="ParaPlain"/>
      </w:pPr>
      <w:r>
        <w:t>Our [</w:t>
      </w:r>
      <w:r w:rsidRPr="00B86953">
        <w:t>My</w:t>
      </w:r>
      <w:r>
        <w:t>]</w:t>
      </w:r>
      <w:r w:rsidRPr="00B86953">
        <w:t xml:space="preserve"> responsibility is to express a conclusion on the financial report</w:t>
      </w:r>
      <w:r>
        <w:rPr>
          <w:rStyle w:val="FootnoteReference"/>
        </w:rPr>
        <w:footnoteReference w:id="10"/>
      </w:r>
      <w:r w:rsidRPr="00B86953">
        <w:t xml:space="preserve"> based on </w:t>
      </w:r>
      <w:r>
        <w:t>our [</w:t>
      </w:r>
      <w:r w:rsidRPr="00B86953">
        <w:t>my</w:t>
      </w:r>
      <w:r>
        <w:t>]</w:t>
      </w:r>
      <w:r w:rsidRPr="00B86953">
        <w:t xml:space="preserve"> review.  </w:t>
      </w:r>
      <w:r>
        <w:t>We [</w:t>
      </w:r>
      <w:r w:rsidRPr="00B86953">
        <w:t>I</w:t>
      </w:r>
      <w:r>
        <w:t>]</w:t>
      </w:r>
      <w:r w:rsidRPr="00B86953">
        <w:t xml:space="preserve"> conducted </w:t>
      </w:r>
      <w:r>
        <w:t>our [</w:t>
      </w:r>
      <w:r w:rsidRPr="00B86953">
        <w:t>my</w:t>
      </w:r>
      <w:r>
        <w:t>]</w:t>
      </w:r>
      <w:r w:rsidRPr="00B86953">
        <w:t xml:space="preserve"> review in accordance with Auditing Standard on Review Engagements ASRE 2415 </w:t>
      </w:r>
      <w:r w:rsidRPr="00865452">
        <w:rPr>
          <w:i/>
        </w:rPr>
        <w:t>Review of a Financial Report</w:t>
      </w:r>
      <w:r w:rsidRPr="00C80A03">
        <w:t>:</w:t>
      </w:r>
      <w:r w:rsidRPr="00865452">
        <w:rPr>
          <w:i/>
        </w:rPr>
        <w:t xml:space="preserve">  Company Limited by Guarantee</w:t>
      </w:r>
      <w:r>
        <w:rPr>
          <w:i/>
        </w:rPr>
        <w:t xml:space="preserve"> or an Entity Reporting under the </w:t>
      </w:r>
      <w:r w:rsidRPr="0015555D">
        <w:rPr>
          <w:i/>
        </w:rPr>
        <w:t>ACNC Act</w:t>
      </w:r>
      <w:r>
        <w:rPr>
          <w:i/>
        </w:rPr>
        <w:t xml:space="preserve"> or Other Applicable Legislation or Regulation</w:t>
      </w:r>
      <w:r w:rsidRPr="00B86953">
        <w:t xml:space="preserve">, in order to state whether, on the basis of the procedures described, </w:t>
      </w:r>
      <w:r w:rsidR="00337359">
        <w:t xml:space="preserve">we [I] have become aware of any matter that makes us [me] believe that the financial report </w:t>
      </w:r>
      <w:r>
        <w:t xml:space="preserve">does not satisfy the requirements of Division 60 of the ACNC Act including: giving a true and fair view of the registered entity’s financial position as at 30 June 20XX and its </w:t>
      </w:r>
      <w:r>
        <w:lastRenderedPageBreak/>
        <w:t>performance for the year [period] ended on that date; and complying with the Australian Accounting Standards</w:t>
      </w:r>
      <w:r w:rsidRPr="00B86953">
        <w:t xml:space="preserve"> </w:t>
      </w:r>
      <w:r>
        <w:t xml:space="preserve">and the </w:t>
      </w:r>
      <w:r>
        <w:rPr>
          <w:i/>
        </w:rPr>
        <w:t>Australian Charities and Not-for-profits Commission Regulation</w:t>
      </w:r>
      <w:r w:rsidR="00D8502B">
        <w:rPr>
          <w:i/>
        </w:rPr>
        <w:t>s</w:t>
      </w:r>
      <w:r>
        <w:rPr>
          <w:i/>
        </w:rPr>
        <w:t xml:space="preserve"> 20</w:t>
      </w:r>
      <w:r w:rsidR="00D8502B">
        <w:rPr>
          <w:i/>
        </w:rPr>
        <w:t>22</w:t>
      </w:r>
      <w:r>
        <w:t xml:space="preserve"> (ACNC Regulation</w:t>
      </w:r>
      <w:r w:rsidR="00D8502B">
        <w:t>s</w:t>
      </w:r>
      <w:r>
        <w:t>)</w:t>
      </w:r>
      <w:r w:rsidRPr="00B86953">
        <w:t xml:space="preserve">. ASRE 2415 requires that </w:t>
      </w:r>
      <w:r>
        <w:t>we [</w:t>
      </w:r>
      <w:r w:rsidRPr="00B86953">
        <w:t>I</w:t>
      </w:r>
      <w:r>
        <w:t>]</w:t>
      </w:r>
      <w:r w:rsidRPr="00B86953">
        <w:t xml:space="preserve"> comply with the ethical requirements relevant to the review of the financial report. </w:t>
      </w:r>
    </w:p>
    <w:p w14:paraId="475AA75F" w14:textId="77777777" w:rsidR="00C90AEA" w:rsidRPr="00B86953" w:rsidRDefault="00C90AEA" w:rsidP="00C90AEA">
      <w:pPr>
        <w:pStyle w:val="ParaPlain"/>
      </w:pPr>
      <w:r w:rsidRPr="00B86953">
        <w:t xml:space="preserve">A review of a financial report consists of making enquiries, primarily of persons responsible for financial and accounting matters, and applying analytical and other review procedures.  A review is substantially less in scope than an audit conducted in accordance with Australian Auditing Standards and consequently does not enable </w:t>
      </w:r>
      <w:r>
        <w:t>us [</w:t>
      </w:r>
      <w:r w:rsidRPr="00B86953">
        <w:t>me</w:t>
      </w:r>
      <w:r>
        <w:t>]</w:t>
      </w:r>
      <w:r w:rsidRPr="00B86953">
        <w:t xml:space="preserve"> to obtain assurance that </w:t>
      </w:r>
      <w:r>
        <w:t>we [</w:t>
      </w:r>
      <w:r w:rsidRPr="00B86953">
        <w:t>I</w:t>
      </w:r>
      <w:r>
        <w:t>]</w:t>
      </w:r>
      <w:r w:rsidRPr="00B86953">
        <w:t xml:space="preserve"> would become aware of all significant matters that might be identified in an audit.  Accordingly, </w:t>
      </w:r>
      <w:r>
        <w:t>we [</w:t>
      </w:r>
      <w:r w:rsidRPr="00B86953">
        <w:t>I</w:t>
      </w:r>
      <w:r>
        <w:t>]</w:t>
      </w:r>
      <w:r w:rsidRPr="00B86953">
        <w:t xml:space="preserve"> do not express an audit opinion.</w:t>
      </w:r>
    </w:p>
    <w:p w14:paraId="057BC653" w14:textId="77777777" w:rsidR="00337359" w:rsidRPr="004B4518" w:rsidRDefault="00337359" w:rsidP="00337359">
      <w:pPr>
        <w:pStyle w:val="ParaPlain"/>
        <w:rPr>
          <w:i/>
        </w:rPr>
      </w:pPr>
      <w:bookmarkStart w:id="4" w:name="_Hlk110945867"/>
      <w:r w:rsidRPr="00EE5CC3">
        <w:rPr>
          <w:iCs/>
        </w:rPr>
        <w:t>[</w:t>
      </w:r>
      <w:r>
        <w:rPr>
          <w:i/>
        </w:rPr>
        <w:t>Independence</w:t>
      </w:r>
    </w:p>
    <w:p w14:paraId="6E0308F6" w14:textId="092C36DA" w:rsidR="00337359" w:rsidRPr="005A2646" w:rsidRDefault="00337359" w:rsidP="005A2646">
      <w:pPr>
        <w:pStyle w:val="ParaPlain"/>
      </w:pPr>
      <w:r>
        <w:t>In conducting our [my] review, we [I] have complied with the independence requirement of the ACNC Act. 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11"/>
      </w:r>
      <w:r>
        <w:t xml:space="preserve">  </w:t>
      </w:r>
    </w:p>
    <w:bookmarkEnd w:id="4"/>
    <w:p w14:paraId="7BD3CE89" w14:textId="7B77561B" w:rsidR="00C90AEA" w:rsidRPr="00337359" w:rsidRDefault="00C90AEA" w:rsidP="005A2646">
      <w:pPr>
        <w:pStyle w:val="Heading5"/>
        <w:spacing w:line="360" w:lineRule="auto"/>
        <w:rPr>
          <w:rFonts w:ascii="Times New Roman" w:eastAsia="Times New Roman" w:hAnsi="Times New Roman" w:cs="Times New Roman"/>
          <w:b/>
          <w:bCs/>
          <w:color w:val="auto"/>
          <w:szCs w:val="24"/>
        </w:rPr>
      </w:pPr>
      <w:r w:rsidRPr="00337359">
        <w:rPr>
          <w:rFonts w:ascii="Times New Roman" w:eastAsia="Times New Roman" w:hAnsi="Times New Roman" w:cs="Times New Roman"/>
          <w:b/>
          <w:bCs/>
          <w:color w:val="auto"/>
          <w:szCs w:val="24"/>
        </w:rPr>
        <w:t xml:space="preserve">Conclusion </w:t>
      </w:r>
    </w:p>
    <w:p w14:paraId="07A7549C" w14:textId="4CAB5C49" w:rsidR="00C90AEA" w:rsidRPr="00B86953" w:rsidRDefault="00C90AEA" w:rsidP="00C90AEA">
      <w:pPr>
        <w:pStyle w:val="ParaPlain"/>
      </w:pPr>
      <w:r w:rsidRPr="00B86953">
        <w:t xml:space="preserve">Based on </w:t>
      </w:r>
      <w:r>
        <w:t>our [</w:t>
      </w:r>
      <w:r w:rsidRPr="00B86953">
        <w:t>my</w:t>
      </w:r>
      <w:r>
        <w:t>]</w:t>
      </w:r>
      <w:r w:rsidRPr="00B86953">
        <w:t xml:space="preserve"> review, which is not an audit, </w:t>
      </w:r>
      <w:r w:rsidR="002F1A8D">
        <w:t xml:space="preserve">we [I] have not become aware of any matter that makes us to believe </w:t>
      </w:r>
      <w:r w:rsidRPr="00B86953">
        <w:t xml:space="preserve">that the financial report of [name of </w:t>
      </w:r>
      <w:r>
        <w:t>registered entity</w:t>
      </w:r>
      <w:r w:rsidRPr="00B86953">
        <w:t xml:space="preserve">] </w:t>
      </w:r>
      <w:r>
        <w:t xml:space="preserve">does not satisfy the requirements of Division 60 of the </w:t>
      </w:r>
      <w:r w:rsidRPr="00C75894">
        <w:rPr>
          <w:i/>
        </w:rPr>
        <w:t>Australian Charities and Not-for-profits Commission Act 2012</w:t>
      </w:r>
      <w:r w:rsidRPr="00B86953">
        <w:t xml:space="preserve"> including:</w:t>
      </w:r>
    </w:p>
    <w:p w14:paraId="39659B72" w14:textId="1519B71F" w:rsidR="00C90AEA" w:rsidRPr="00B86953" w:rsidRDefault="00C90AEA" w:rsidP="00C90AEA">
      <w:pPr>
        <w:pStyle w:val="ParaLevel2"/>
        <w:numPr>
          <w:ilvl w:val="1"/>
          <w:numId w:val="25"/>
        </w:numPr>
        <w:spacing w:line="200" w:lineRule="exact"/>
        <w:ind w:left="700" w:hanging="700"/>
      </w:pPr>
      <w:r w:rsidRPr="00B86953">
        <w:t xml:space="preserve">giving a true and fair view of the </w:t>
      </w:r>
      <w:r>
        <w:t>registered entity’s</w:t>
      </w:r>
      <w:r w:rsidRPr="00B86953">
        <w:t xml:space="preserve"> financial position as at 30 June 20XX and of its </w:t>
      </w:r>
      <w:r>
        <w:t xml:space="preserve">financial </w:t>
      </w:r>
      <w:r w:rsidRPr="00B86953">
        <w:t xml:space="preserve">performance for the year </w:t>
      </w:r>
      <w:r>
        <w:t xml:space="preserve">[period] </w:t>
      </w:r>
      <w:r w:rsidRPr="00B86953">
        <w:t>ended on that date; and</w:t>
      </w:r>
    </w:p>
    <w:p w14:paraId="0A0935CA" w14:textId="6C569648" w:rsidR="00C90AEA" w:rsidRDefault="00C90AEA" w:rsidP="00C90AEA">
      <w:pPr>
        <w:pStyle w:val="ParaLevel2"/>
        <w:numPr>
          <w:ilvl w:val="1"/>
          <w:numId w:val="25"/>
        </w:numPr>
        <w:spacing w:line="200" w:lineRule="exact"/>
        <w:ind w:left="700" w:hanging="700"/>
      </w:pPr>
      <w:r w:rsidRPr="00B86953">
        <w:t xml:space="preserve">complying with Australian Accounting Standards </w:t>
      </w:r>
      <w:r>
        <w:t xml:space="preserve">to the extent described in Note X, </w:t>
      </w:r>
      <w:r w:rsidRPr="00B86953">
        <w:t>and</w:t>
      </w:r>
      <w:r>
        <w:t xml:space="preserve"> Division 60 of the</w:t>
      </w:r>
      <w:r w:rsidRPr="00B86953">
        <w:t xml:space="preserve"> </w:t>
      </w:r>
      <w:r w:rsidRPr="00C75894">
        <w:rPr>
          <w:i/>
        </w:rPr>
        <w:t>Australian Charities and Not-for-profits Commission Regulation</w:t>
      </w:r>
      <w:r w:rsidR="00D8502B">
        <w:rPr>
          <w:i/>
        </w:rPr>
        <w:t>s</w:t>
      </w:r>
      <w:r w:rsidRPr="00C75894">
        <w:rPr>
          <w:i/>
        </w:rPr>
        <w:t xml:space="preserve"> 20</w:t>
      </w:r>
      <w:r w:rsidR="00D8502B">
        <w:rPr>
          <w:i/>
        </w:rPr>
        <w:t>22</w:t>
      </w:r>
      <w:r w:rsidRPr="00B86953">
        <w:t>.</w:t>
      </w:r>
    </w:p>
    <w:p w14:paraId="1E6143E7" w14:textId="77777777" w:rsidR="00C90AEA" w:rsidRPr="00275EC1" w:rsidRDefault="00C90AEA" w:rsidP="00C90AEA">
      <w:pPr>
        <w:pStyle w:val="ParaLevel2"/>
        <w:numPr>
          <w:ilvl w:val="0"/>
          <w:numId w:val="0"/>
        </w:numPr>
        <w:spacing w:line="200" w:lineRule="exact"/>
      </w:pPr>
      <w:r w:rsidRPr="00DD7BE7">
        <w:rPr>
          <w:i/>
        </w:rPr>
        <w:t>Basis of Accounting</w:t>
      </w:r>
    </w:p>
    <w:p w14:paraId="27E1D3F5" w14:textId="2BC86E7B" w:rsidR="00C90AEA" w:rsidRPr="00F634C1" w:rsidRDefault="00C90AEA" w:rsidP="00C90AEA">
      <w:pPr>
        <w:pStyle w:val="ParaPlain"/>
      </w:pPr>
      <w:r w:rsidRPr="005950FB">
        <w:t xml:space="preserve">Without modifying our </w:t>
      </w:r>
      <w:r>
        <w:t>[my] conclusio</w:t>
      </w:r>
      <w:r w:rsidRPr="005950FB">
        <w:t>n, we</w:t>
      </w:r>
      <w:r>
        <w:t xml:space="preserve"> [I]</w:t>
      </w:r>
      <w:r w:rsidRPr="005950FB">
        <w:t xml:space="preserve"> draw attention to Note X to the financial report, which describes the basis of accounting.  The financial report has been prepared for the purpose of fulfilling the </w:t>
      </w:r>
      <w:r>
        <w:t>responsible entities’</w:t>
      </w:r>
      <w:r w:rsidRPr="005950FB">
        <w:t xml:space="preserve"> financial reporting responsibilities under the ACNC Act.  As a result, the financial report may not be suitable for another purpose. </w:t>
      </w:r>
    </w:p>
    <w:p w14:paraId="1D8D3812" w14:textId="192DF2B5" w:rsidR="00C90AEA" w:rsidRPr="005A2646" w:rsidRDefault="00C90AEA" w:rsidP="005A2646">
      <w:pPr>
        <w:pStyle w:val="Heading5"/>
        <w:spacing w:line="360" w:lineRule="auto"/>
        <w:rPr>
          <w:rFonts w:ascii="Times New Roman" w:eastAsia="Times New Roman" w:hAnsi="Times New Roman" w:cs="Times New Roman"/>
          <w:b/>
          <w:bCs/>
          <w:color w:val="auto"/>
          <w:szCs w:val="24"/>
        </w:rPr>
      </w:pPr>
      <w:r w:rsidRPr="005A2646">
        <w:rPr>
          <w:rFonts w:ascii="Times New Roman" w:eastAsia="Times New Roman" w:hAnsi="Times New Roman" w:cs="Times New Roman"/>
          <w:b/>
          <w:bCs/>
          <w:color w:val="auto"/>
          <w:szCs w:val="24"/>
        </w:rPr>
        <w:t xml:space="preserve">Report on Other Legal and Regulatory Requirements </w:t>
      </w:r>
    </w:p>
    <w:p w14:paraId="4DACCAC1" w14:textId="7D7F96AB" w:rsidR="00C90AEA" w:rsidRDefault="00C90AEA" w:rsidP="00C90AEA">
      <w:pPr>
        <w:pStyle w:val="ParaPlain"/>
      </w:pPr>
      <w:r w:rsidRPr="008639D9">
        <w:t>[</w:t>
      </w:r>
      <w:r>
        <w:t>Form and content of this section of the auditor’s review report will vary depending on the nature of the auditor’s other reporting responsibilities.</w:t>
      </w:r>
      <w:r w:rsidRPr="00DC680C">
        <w:t xml:space="preserve"> </w:t>
      </w:r>
      <w:r>
        <w:t xml:space="preserve">Particular attention should be paid to the auditor’s reporting responsibility under section 60-50(3)(b) of the ACNC Act. Where matters are to be reported, </w:t>
      </w:r>
      <w:r w:rsidR="00616558">
        <w:t>E</w:t>
      </w:r>
      <w:r>
        <w:t>xample</w:t>
      </w:r>
      <w:r w:rsidR="00FC0C3B">
        <w:t>s</w:t>
      </w:r>
      <w:r>
        <w:t xml:space="preserve"> </w:t>
      </w:r>
      <w:r w:rsidR="005A2646">
        <w:t>3</w:t>
      </w:r>
      <w:r>
        <w:t xml:space="preserve"> and </w:t>
      </w:r>
      <w:r w:rsidR="00FC0C3B">
        <w:t>8</w:t>
      </w:r>
      <w:r>
        <w:t xml:space="preserve"> provide guidance.</w:t>
      </w:r>
      <w:r w:rsidRPr="008639D9">
        <w:t xml:space="preserve">] </w:t>
      </w:r>
    </w:p>
    <w:p w14:paraId="78EB1B23" w14:textId="77777777" w:rsidR="00C90AEA" w:rsidRDefault="00C90AEA" w:rsidP="00C90AEA">
      <w:pPr>
        <w:pStyle w:val="ParaPlain"/>
      </w:pPr>
    </w:p>
    <w:p w14:paraId="6E7D036D" w14:textId="77777777" w:rsidR="00C90AEA" w:rsidRPr="00076FEF" w:rsidRDefault="00C90AEA" w:rsidP="00C90AEA">
      <w:pPr>
        <w:pStyle w:val="ParaPlain"/>
        <w:rPr>
          <w:vertAlign w:val="superscript"/>
        </w:rPr>
      </w:pPr>
      <w:r w:rsidRPr="00076FEF">
        <w:t>[Auditor’s signature]</w:t>
      </w:r>
      <w:r w:rsidRPr="00076FEF">
        <w:rPr>
          <w:vertAlign w:val="superscript"/>
        </w:rPr>
        <w:footnoteReference w:id="12"/>
      </w:r>
    </w:p>
    <w:p w14:paraId="4CF95439" w14:textId="77777777" w:rsidR="00C90AEA" w:rsidRPr="00B86953" w:rsidRDefault="00C90AEA" w:rsidP="00C90AEA">
      <w:pPr>
        <w:pStyle w:val="ParaPlain"/>
      </w:pPr>
      <w:r w:rsidRPr="00B86953">
        <w:t>[Date of the auditor’s review report]</w:t>
      </w:r>
      <w:r w:rsidRPr="005345F6">
        <w:rPr>
          <w:vertAlign w:val="superscript"/>
        </w:rPr>
        <w:footnoteReference w:id="13"/>
      </w:r>
      <w:r w:rsidRPr="005345F6">
        <w:rPr>
          <w:vertAlign w:val="superscript"/>
        </w:rPr>
        <w:t xml:space="preserve"> </w:t>
      </w:r>
    </w:p>
    <w:p w14:paraId="4EBC8690" w14:textId="43432FB0" w:rsidR="00C90AEA" w:rsidRDefault="00C90AEA" w:rsidP="005A2646">
      <w:pPr>
        <w:spacing w:line="240" w:lineRule="exact"/>
        <w:rPr>
          <w:rFonts w:ascii="Times New Roman" w:eastAsia="Times New Roman" w:hAnsi="Times New Roman" w:cs="Arial"/>
          <w:b/>
          <w:bCs/>
          <w:i/>
          <w:sz w:val="26"/>
          <w:szCs w:val="26"/>
        </w:rPr>
      </w:pPr>
      <w:r w:rsidRPr="00AF1C9A">
        <w:rPr>
          <w:rFonts w:ascii="Times New Roman" w:hAnsi="Times New Roman" w:cs="Times New Roman"/>
        </w:rPr>
        <w:t>[Auditor’s address]</w:t>
      </w:r>
      <w:r>
        <w:rPr>
          <w:rFonts w:ascii="Times New Roman" w:eastAsia="Times New Roman" w:hAnsi="Times New Roman" w:cs="Arial"/>
          <w:b/>
          <w:bCs/>
          <w:i/>
          <w:sz w:val="26"/>
          <w:szCs w:val="26"/>
        </w:rPr>
        <w:br w:type="page"/>
      </w:r>
    </w:p>
    <w:p w14:paraId="31832AFD" w14:textId="77777777" w:rsidR="00C90AEA" w:rsidRPr="008D7921" w:rsidRDefault="00C90AEA" w:rsidP="00C90AEA">
      <w:pPr>
        <w:jc w:val="center"/>
        <w:rPr>
          <w:i/>
        </w:rPr>
      </w:pPr>
      <w:r w:rsidRPr="008D1612">
        <w:rPr>
          <w:rFonts w:ascii="Times New Roman" w:eastAsia="Times New Roman" w:hAnsi="Times New Roman" w:cs="Arial"/>
          <w:b/>
          <w:bCs/>
          <w:i/>
          <w:sz w:val="26"/>
          <w:szCs w:val="26"/>
        </w:rPr>
        <w:lastRenderedPageBreak/>
        <w:t>Australian Charities and Not-for-profits Commission Act 2012</w:t>
      </w:r>
    </w:p>
    <w:p w14:paraId="1014FC3D" w14:textId="77777777" w:rsidR="00C90AEA" w:rsidRPr="00806EFD" w:rsidRDefault="00C90AEA" w:rsidP="00C90AEA">
      <w:pPr>
        <w:pStyle w:val="Heading5"/>
        <w:spacing w:before="120" w:line="200" w:lineRule="exact"/>
        <w:jc w:val="center"/>
        <w:rPr>
          <w:b/>
          <w:bCs/>
        </w:rPr>
      </w:pPr>
      <w:r w:rsidRPr="00806EFD">
        <w:rPr>
          <w:b/>
          <w:bCs/>
        </w:rPr>
        <w:t xml:space="preserve">Example 3:  Auditor’s Review Report </w:t>
      </w:r>
    </w:p>
    <w:p w14:paraId="101D58D9" w14:textId="77777777" w:rsidR="00C90AEA" w:rsidRPr="00AF1C9A" w:rsidRDefault="00C90AEA" w:rsidP="00C90AEA">
      <w:pPr>
        <w:pStyle w:val="Heading5"/>
        <w:spacing w:before="120" w:line="200" w:lineRule="exact"/>
        <w:jc w:val="center"/>
        <w:rPr>
          <w:b/>
        </w:rPr>
      </w:pPr>
      <w:r w:rsidRPr="00AF1C9A">
        <w:t xml:space="preserve">Special Purpose Financial Report </w:t>
      </w:r>
      <w:r>
        <w:t>– Qualified Conclusion (insufficient evidence)</w:t>
      </w:r>
    </w:p>
    <w:p w14:paraId="50E64882" w14:textId="77777777" w:rsidR="00C90AEA" w:rsidRPr="00AF1C9A" w:rsidRDefault="00C90AEA" w:rsidP="00C90AEA">
      <w:pPr>
        <w:pStyle w:val="Heading5"/>
        <w:spacing w:before="120" w:line="200" w:lineRule="exact"/>
        <w:jc w:val="center"/>
        <w:rPr>
          <w:b/>
        </w:rPr>
      </w:pPr>
      <w:r w:rsidRPr="00AF1C9A">
        <w:t>(Fair Presentation Framework)</w:t>
      </w:r>
    </w:p>
    <w:p w14:paraId="2D788E9A" w14:textId="77777777" w:rsidR="00C90AEA" w:rsidRPr="00AF1C9A" w:rsidRDefault="00C90AEA" w:rsidP="00C90AEA">
      <w:pPr>
        <w:pStyle w:val="ParaPlain"/>
        <w:spacing w:after="0"/>
      </w:pPr>
    </w:p>
    <w:p w14:paraId="05036897" w14:textId="77777777" w:rsidR="00C90AEA" w:rsidRPr="00E35513" w:rsidRDefault="00C90AEA" w:rsidP="00C90AEA">
      <w:pPr>
        <w:pBdr>
          <w:top w:val="single" w:sz="4" w:space="1" w:color="auto"/>
          <w:left w:val="single" w:sz="4" w:space="4" w:color="auto"/>
          <w:bottom w:val="single" w:sz="4" w:space="6" w:color="auto"/>
          <w:right w:val="single" w:sz="4" w:space="4" w:color="auto"/>
        </w:pBdr>
        <w:rPr>
          <w:b/>
        </w:rPr>
      </w:pPr>
      <w:r w:rsidRPr="00E35513">
        <w:rPr>
          <w:b/>
        </w:rPr>
        <w:t>Circumstances include the following:</w:t>
      </w:r>
    </w:p>
    <w:p w14:paraId="6ED016A2" w14:textId="2CBDA9F5" w:rsidR="00C90AEA" w:rsidRDefault="0074047F"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 w:val="num" w:pos="700"/>
        </w:tabs>
        <w:spacing w:after="200" w:line="200" w:lineRule="exact"/>
        <w:ind w:left="700" w:hanging="700"/>
        <w:outlineLvl w:val="9"/>
        <w:rPr>
          <w:b/>
        </w:rPr>
      </w:pPr>
      <w:r w:rsidRPr="00F21559">
        <w:rPr>
          <w:b/>
        </w:rPr>
        <w:t xml:space="preserve">Relates to </w:t>
      </w:r>
      <w:r w:rsidR="00F8472D">
        <w:rPr>
          <w:rFonts w:asciiTheme="minorHAnsi" w:hAnsiTheme="minorHAnsi" w:cstheme="minorHAnsi"/>
          <w:b/>
        </w:rPr>
        <w:t>the 2014 financial reporting period onwards</w:t>
      </w:r>
      <w:r w:rsidR="00B26FCC">
        <w:rPr>
          <w:b/>
        </w:rPr>
        <w:t>.</w:t>
      </w:r>
    </w:p>
    <w:p w14:paraId="40014461" w14:textId="613FE9B0" w:rsidR="00C90AEA" w:rsidRPr="00AE3067"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“medium”</w:t>
      </w:r>
      <w:r w:rsidR="00B26FCC">
        <w:rPr>
          <w:b/>
        </w:rPr>
        <w:t>.</w:t>
      </w:r>
    </w:p>
    <w:p w14:paraId="0BA91D13" w14:textId="0EC45B39" w:rsidR="00C90AEA" w:rsidRPr="00E35513"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The registered entity is a non-reporting entity</w:t>
      </w:r>
      <w:r w:rsidR="00B26FCC">
        <w:rPr>
          <w:b/>
        </w:rPr>
        <w:t>.</w:t>
      </w:r>
    </w:p>
    <w:p w14:paraId="71CD2197" w14:textId="0B86A5DC"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The registered entity has elected to prepare a special purpose financial report</w:t>
      </w:r>
      <w:r w:rsidR="00B26FCC">
        <w:rPr>
          <w:b/>
        </w:rPr>
        <w:t>.</w:t>
      </w:r>
    </w:p>
    <w:p w14:paraId="658E86D4" w14:textId="1A322BD4"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The financial report has been prepared by the responsible entities of the registered entity in accordance with the ACNC Act and Division 60 (and in particular section 60.30) of the</w:t>
      </w:r>
      <w:r w:rsidR="00900C3C">
        <w:rPr>
          <w:b/>
        </w:rPr>
        <w:t xml:space="preserve"> </w:t>
      </w:r>
      <w:r>
        <w:rPr>
          <w:b/>
        </w:rPr>
        <w:t>ACNC Regulation</w:t>
      </w:r>
      <w:r w:rsidR="00D8502B">
        <w:rPr>
          <w:b/>
        </w:rPr>
        <w:t>s</w:t>
      </w:r>
      <w:r w:rsidR="00B26FCC">
        <w:rPr>
          <w:b/>
        </w:rPr>
        <w:t>.</w:t>
      </w:r>
    </w:p>
    <w:p w14:paraId="27D75F4A" w14:textId="3A02A54E" w:rsidR="00C90AEA" w:rsidRPr="0099325C"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sidRPr="0099325C">
        <w:rPr>
          <w:b/>
        </w:rPr>
        <w:t>The auditor was unable to obtain sufficient appropriate audit evidence regarding the completeness of cash donations due to the impracticability to establish control over the collection of cash donations</w:t>
      </w:r>
      <w:r w:rsidR="00B26FCC">
        <w:rPr>
          <w:b/>
        </w:rPr>
        <w:t>.</w:t>
      </w:r>
    </w:p>
    <w:p w14:paraId="0C6F5F6B" w14:textId="069F2178"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The auditor was not given all the information, explanation or assistance that the auditor considered necessary in relation to a material component of inventories. Consequently, the auditor modified the conclusion and is required by section 60-50(3)(b) of the ACNC Act to include the matter in the auditor’s review report</w:t>
      </w:r>
      <w:r w:rsidR="00B26FCC">
        <w:rPr>
          <w:b/>
        </w:rPr>
        <w:t>.</w:t>
      </w:r>
    </w:p>
    <w:p w14:paraId="27AC54EE" w14:textId="210E04DA"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 xml:space="preserve">In </w:t>
      </w:r>
      <w:r w:rsidR="00F54D44">
        <w:rPr>
          <w:b/>
        </w:rPr>
        <w:t>addition,</w:t>
      </w:r>
      <w:r>
        <w:rPr>
          <w:b/>
        </w:rPr>
        <w:t xml:space="preserve"> the auditor has reported a further deficiency under section 60-50(3)(b)</w:t>
      </w:r>
      <w:r w:rsidRPr="004F6C22">
        <w:rPr>
          <w:b/>
        </w:rPr>
        <w:t xml:space="preserve"> </w:t>
      </w:r>
      <w:r>
        <w:rPr>
          <w:b/>
        </w:rPr>
        <w:t xml:space="preserve">of the ACNC Act which does not affect the conclusion on the financial report. </w:t>
      </w:r>
    </w:p>
    <w:p w14:paraId="1942E5C3" w14:textId="5D822671"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The auditor has no other reporting responsibilities</w:t>
      </w:r>
      <w:r w:rsidR="00B26FCC">
        <w:rPr>
          <w:b/>
        </w:rPr>
        <w:t>.</w:t>
      </w:r>
    </w:p>
    <w:p w14:paraId="36751F44" w14:textId="49089922" w:rsidR="00C90AEA" w:rsidRPr="00817294"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120" w:line="200" w:lineRule="exact"/>
        <w:ind w:left="697" w:hanging="697"/>
        <w:outlineLvl w:val="9"/>
        <w:rPr>
          <w:b/>
        </w:rPr>
      </w:pPr>
      <w:r>
        <w:rPr>
          <w:b/>
        </w:rPr>
        <w:t>The financial report is reviewed in accordance with Standard on Review Engagement, ASRE 2415</w:t>
      </w:r>
      <w:r w:rsidR="00B26FCC">
        <w:rPr>
          <w:b/>
        </w:rPr>
        <w:t>.</w:t>
      </w:r>
    </w:p>
    <w:p w14:paraId="463D3ABC" w14:textId="79476043" w:rsidR="00C90AEA" w:rsidRDefault="00C90AEA" w:rsidP="00C90AEA">
      <w:pPr>
        <w:pStyle w:val="ListBullet"/>
        <w:numPr>
          <w:ilvl w:val="0"/>
          <w:numId w:val="5"/>
        </w:numPr>
        <w:pBdr>
          <w:top w:val="single" w:sz="4" w:space="1" w:color="auto"/>
          <w:left w:val="single" w:sz="4" w:space="4" w:color="auto"/>
          <w:bottom w:val="single" w:sz="4" w:space="6" w:color="auto"/>
          <w:right w:val="single" w:sz="4" w:space="4" w:color="auto"/>
        </w:pBdr>
        <w:tabs>
          <w:tab w:val="clear" w:pos="2127"/>
        </w:tabs>
        <w:spacing w:after="200" w:line="200" w:lineRule="exact"/>
        <w:ind w:left="700" w:hanging="700"/>
        <w:outlineLvl w:val="9"/>
        <w:rPr>
          <w:b/>
        </w:rPr>
      </w:pPr>
      <w:r>
        <w:rPr>
          <w:b/>
        </w:rPr>
        <w:t>Distribution and use of the auditor’s review report is not restricted</w:t>
      </w:r>
      <w:r w:rsidR="00B26FCC">
        <w:rPr>
          <w:b/>
        </w:rPr>
        <w:t>.</w:t>
      </w:r>
    </w:p>
    <w:p w14:paraId="36031FA1" w14:textId="77777777" w:rsidR="00C90AEA" w:rsidRDefault="00C90AEA" w:rsidP="00C90AEA">
      <w:pPr>
        <w:pStyle w:val="ListBullet"/>
        <w:numPr>
          <w:ilvl w:val="0"/>
          <w:numId w:val="0"/>
        </w:numPr>
        <w:pBdr>
          <w:top w:val="single" w:sz="4" w:space="1" w:color="auto"/>
          <w:left w:val="single" w:sz="4" w:space="4" w:color="auto"/>
          <w:bottom w:val="single" w:sz="4" w:space="6" w:color="auto"/>
          <w:right w:val="single" w:sz="4" w:space="4" w:color="auto"/>
        </w:pBdr>
        <w:spacing w:after="200" w:line="200" w:lineRule="exact"/>
        <w:outlineLvl w:val="9"/>
        <w:rPr>
          <w:b/>
        </w:rPr>
      </w:pPr>
    </w:p>
    <w:p w14:paraId="30E13B75" w14:textId="77777777" w:rsidR="00C90AEA" w:rsidRDefault="00C90AEA" w:rsidP="00C90AEA">
      <w:pPr>
        <w:spacing w:after="0" w:line="240" w:lineRule="auto"/>
      </w:pPr>
    </w:p>
    <w:p w14:paraId="4BB2B46C" w14:textId="77777777" w:rsidR="00C90AEA" w:rsidRPr="00B86953" w:rsidRDefault="00C90AEA" w:rsidP="00C90AEA">
      <w:pPr>
        <w:pStyle w:val="ParaPlain"/>
      </w:pPr>
      <w:r w:rsidRPr="00B86953">
        <w:t>INDEPENDENT AUDITOR’S REVIEW REPORT</w:t>
      </w:r>
    </w:p>
    <w:p w14:paraId="19E661E5" w14:textId="61C57CE6" w:rsidR="007674D1" w:rsidRPr="007674D1" w:rsidRDefault="004E4F62" w:rsidP="00A44E05">
      <w:r w:rsidRPr="005319BA">
        <w:rPr>
          <w:rFonts w:ascii="Times New Roman" w:eastAsia="Times New Roman" w:hAnsi="Times New Roman" w:cs="Times New Roman"/>
          <w:color w:val="122C47" w:themeColor="accent1" w:themeShade="7F"/>
          <w:szCs w:val="24"/>
        </w:rPr>
        <w:t>To the members of [name of registered entity]</w:t>
      </w:r>
      <w:r w:rsidRPr="00B86953">
        <w:t xml:space="preserve"> </w:t>
      </w:r>
    </w:p>
    <w:p w14:paraId="6C45392B" w14:textId="7EF0602A" w:rsidR="00C90AEA" w:rsidRPr="004E4F62" w:rsidRDefault="00C90AEA" w:rsidP="004E4F62">
      <w:pPr>
        <w:pStyle w:val="Heading6"/>
        <w:spacing w:line="360" w:lineRule="auto"/>
        <w:rPr>
          <w:rFonts w:ascii="Times New Roman" w:eastAsia="Times New Roman" w:hAnsi="Times New Roman" w:cs="Times New Roman"/>
          <w:b/>
          <w:bCs/>
          <w:color w:val="auto"/>
          <w:szCs w:val="24"/>
        </w:rPr>
      </w:pPr>
      <w:r w:rsidRPr="004E4F62">
        <w:rPr>
          <w:rFonts w:ascii="Times New Roman" w:eastAsia="Times New Roman" w:hAnsi="Times New Roman" w:cs="Times New Roman"/>
          <w:b/>
          <w:bCs/>
          <w:color w:val="auto"/>
          <w:szCs w:val="24"/>
        </w:rPr>
        <w:t xml:space="preserve">Report on the Financial Report </w:t>
      </w:r>
    </w:p>
    <w:p w14:paraId="36AF240D" w14:textId="5C61ED0C" w:rsidR="00C90AEA" w:rsidRPr="00B86953" w:rsidRDefault="00C90AEA" w:rsidP="00C90AEA">
      <w:pPr>
        <w:pStyle w:val="ParaPlain"/>
      </w:pPr>
      <w:r>
        <w:t>We [</w:t>
      </w:r>
      <w:r w:rsidRPr="00B86953">
        <w:t>I</w:t>
      </w:r>
      <w:r>
        <w:t>]</w:t>
      </w:r>
      <w:r>
        <w:rPr>
          <w:rStyle w:val="FootnoteReference"/>
        </w:rPr>
        <w:footnoteReference w:id="14"/>
      </w:r>
      <w:r w:rsidRPr="00B86953">
        <w:t xml:space="preserve"> have reviewed the accompanying financial report</w:t>
      </w:r>
      <w:r>
        <w:t>,</w:t>
      </w:r>
      <w:r w:rsidRPr="00B86953">
        <w:t xml:space="preserve"> </w:t>
      </w:r>
      <w:r>
        <w:t xml:space="preserve">being a special purpose financial report </w:t>
      </w:r>
      <w:r w:rsidRPr="00B86953">
        <w:t xml:space="preserve">of [name of </w:t>
      </w:r>
      <w:r>
        <w:t>registered entity</w:t>
      </w:r>
      <w:r w:rsidRPr="00B86953">
        <w:t>], which comprises the statement of financial position as at 30</w:t>
      </w:r>
      <w:r>
        <w:t> </w:t>
      </w:r>
      <w:r w:rsidRPr="00B86953">
        <w:t>June</w:t>
      </w:r>
      <w:r>
        <w:t> </w:t>
      </w:r>
      <w:r w:rsidRPr="00B86953">
        <w:t>20XX, the statement of comprehensive income, statement of changes in equity and statement of cash flows for the year</w:t>
      </w:r>
      <w:r>
        <w:t xml:space="preserve"> [period]</w:t>
      </w:r>
      <w:r w:rsidRPr="00B86953">
        <w:t xml:space="preserve"> ended on that date, notes comprising a summary of</w:t>
      </w:r>
      <w:r w:rsidR="003F0FE8">
        <w:t xml:space="preserve"> </w:t>
      </w:r>
      <w:r w:rsidRPr="003841B4">
        <w:t xml:space="preserve">significant accounting policies </w:t>
      </w:r>
      <w:r w:rsidRPr="00B86953">
        <w:t xml:space="preserve">and other explanatory information, and the </w:t>
      </w:r>
      <w:r>
        <w:t>responsible entities’</w:t>
      </w:r>
      <w:r>
        <w:rPr>
          <w:rStyle w:val="FootnoteReference"/>
        </w:rPr>
        <w:footnoteReference w:id="15"/>
      </w:r>
      <w:r w:rsidRPr="00B86953">
        <w:t xml:space="preserve"> declaration.</w:t>
      </w:r>
    </w:p>
    <w:p w14:paraId="7806E342" w14:textId="77777777" w:rsidR="00C90AEA" w:rsidRPr="00C24C21" w:rsidRDefault="00C90AEA" w:rsidP="00C90AEA">
      <w:pPr>
        <w:pStyle w:val="ParaPlain"/>
        <w:rPr>
          <w:i/>
        </w:rPr>
      </w:pPr>
      <w:r>
        <w:rPr>
          <w:i/>
        </w:rPr>
        <w:t>Responsible Entities’</w:t>
      </w:r>
      <w:r w:rsidRPr="00C24C21">
        <w:rPr>
          <w:i/>
        </w:rPr>
        <w:t xml:space="preserve"> Responsibility for the Financial Report </w:t>
      </w:r>
    </w:p>
    <w:p w14:paraId="3B494154" w14:textId="77777777" w:rsidR="00C90AEA" w:rsidRPr="00B86953" w:rsidRDefault="00C90AEA" w:rsidP="00C90AEA">
      <w:pPr>
        <w:pStyle w:val="ParaPlain"/>
      </w:pPr>
      <w:r w:rsidRPr="00B86953">
        <w:t xml:space="preserve">The </w:t>
      </w:r>
      <w:r>
        <w:t xml:space="preserve">responsible entities </w:t>
      </w:r>
      <w:r w:rsidRPr="00B86953">
        <w:t xml:space="preserve">of the </w:t>
      </w:r>
      <w:r>
        <w:t>registered entity</w:t>
      </w:r>
      <w:r w:rsidRPr="00B86953">
        <w:t xml:space="preserve"> are responsible for the preparation </w:t>
      </w:r>
      <w:r>
        <w:t>of the financial report that gives a true and fair view and has determined that the basis of preparation described in Note X to the financial report is appropriate to meet the requirements of</w:t>
      </w:r>
      <w:r w:rsidRPr="00B86953">
        <w:t xml:space="preserve"> </w:t>
      </w:r>
      <w:r>
        <w:t xml:space="preserve">the </w:t>
      </w:r>
      <w:r>
        <w:rPr>
          <w:i/>
        </w:rPr>
        <w:t xml:space="preserve">Australian Charities and Not-for-profits Commission Act 2012 </w:t>
      </w:r>
      <w:r w:rsidRPr="00C80A03">
        <w:t>(</w:t>
      </w:r>
      <w:r w:rsidRPr="00607D08">
        <w:t>ACNC Act</w:t>
      </w:r>
      <w:r w:rsidRPr="00C80A03">
        <w:t>)</w:t>
      </w:r>
      <w:r>
        <w:t xml:space="preserve"> [and the needs of the members [or other </w:t>
      </w:r>
      <w:r>
        <w:lastRenderedPageBreak/>
        <w:t>appropriate terms]]. The responsible entities’ responsibility also includes such internal control as the responsible entities determine is necessary to enable the</w:t>
      </w:r>
      <w:r w:rsidRPr="00B86953">
        <w:t xml:space="preserve"> preparation of </w:t>
      </w:r>
      <w:r>
        <w:t>a</w:t>
      </w:r>
      <w:r w:rsidRPr="00B86953">
        <w:t xml:space="preserve"> financial report that </w:t>
      </w:r>
      <w:r>
        <w:t xml:space="preserve">gives a true and fair view and </w:t>
      </w:r>
      <w:r w:rsidRPr="00B86953">
        <w:t xml:space="preserve">is free from material misstatement, whether due to fraud or error. </w:t>
      </w:r>
    </w:p>
    <w:p w14:paraId="045C1227" w14:textId="77777777" w:rsidR="00C90AEA" w:rsidRPr="009E1128" w:rsidRDefault="00C90AEA" w:rsidP="00C90AEA">
      <w:pPr>
        <w:pStyle w:val="ParaPlain"/>
        <w:rPr>
          <w:i/>
        </w:rPr>
      </w:pPr>
      <w:r w:rsidRPr="009E1128">
        <w:rPr>
          <w:i/>
        </w:rPr>
        <w:t xml:space="preserve">Auditor’s Responsibility </w:t>
      </w:r>
    </w:p>
    <w:p w14:paraId="5B312574" w14:textId="50D0266A" w:rsidR="00C90AEA" w:rsidRPr="00B86953" w:rsidRDefault="00C90AEA" w:rsidP="00C90AEA">
      <w:pPr>
        <w:pStyle w:val="ParaPlain"/>
      </w:pPr>
      <w:r>
        <w:t>Our [</w:t>
      </w:r>
      <w:r w:rsidRPr="00B86953">
        <w:t>My</w:t>
      </w:r>
      <w:r>
        <w:t>]</w:t>
      </w:r>
      <w:r w:rsidRPr="00B86953">
        <w:t xml:space="preserve"> responsibility is to express a conclusion on the financial report</w:t>
      </w:r>
      <w:r>
        <w:rPr>
          <w:rStyle w:val="FootnoteReference"/>
        </w:rPr>
        <w:footnoteReference w:id="16"/>
      </w:r>
      <w:r w:rsidRPr="00B86953">
        <w:t xml:space="preserve"> based on </w:t>
      </w:r>
      <w:r>
        <w:t>our [</w:t>
      </w:r>
      <w:r w:rsidRPr="00B86953">
        <w:t>my</w:t>
      </w:r>
      <w:r>
        <w:t>]</w:t>
      </w:r>
      <w:r w:rsidRPr="00B86953">
        <w:t xml:space="preserve"> review.  </w:t>
      </w:r>
      <w:r>
        <w:t>We [</w:t>
      </w:r>
      <w:r w:rsidRPr="00B86953">
        <w:t>I</w:t>
      </w:r>
      <w:r>
        <w:t>]</w:t>
      </w:r>
      <w:r w:rsidRPr="00B86953">
        <w:t xml:space="preserve"> conducted </w:t>
      </w:r>
      <w:r>
        <w:t>our [</w:t>
      </w:r>
      <w:r w:rsidRPr="00B86953">
        <w:t>my</w:t>
      </w:r>
      <w:r>
        <w:t>]</w:t>
      </w:r>
      <w:r w:rsidRPr="00B86953">
        <w:t xml:space="preserve"> review in accordance with Auditing Standard on Review Engagements ASRE 2415 </w:t>
      </w:r>
      <w:r w:rsidRPr="00865452">
        <w:rPr>
          <w:i/>
        </w:rPr>
        <w:t>Review of a Financial Report</w:t>
      </w:r>
      <w:r w:rsidRPr="00C80A03">
        <w:t>:</w:t>
      </w:r>
      <w:r w:rsidRPr="00865452">
        <w:rPr>
          <w:i/>
        </w:rPr>
        <w:t xml:space="preserve">  Company Limited by Guarantee</w:t>
      </w:r>
      <w:r>
        <w:rPr>
          <w:i/>
        </w:rPr>
        <w:t xml:space="preserve"> or an Entity Reporting under the </w:t>
      </w:r>
      <w:r w:rsidRPr="0015555D">
        <w:rPr>
          <w:i/>
        </w:rPr>
        <w:t>ACNC Act</w:t>
      </w:r>
      <w:r>
        <w:rPr>
          <w:i/>
        </w:rPr>
        <w:t xml:space="preserve"> or Other Applicable Legislation or Regulation</w:t>
      </w:r>
      <w:r w:rsidRPr="00B86953">
        <w:t xml:space="preserve">, in order to state whether, on the basis of the procedures described, </w:t>
      </w:r>
      <w:r w:rsidR="004E4F62">
        <w:t xml:space="preserve">we [I] have become aware of any matter that makes us [me] believe that the financial report </w:t>
      </w:r>
      <w:r>
        <w:t xml:space="preserve">does not satisfy the requirements of Division 60 of the ACNC Act including: giving a true and fair view of the registered entity’s financial position as at 30 June 20XX and its performance for the year [period] ended on that date; and complying with the Australian Accounting Standards and the </w:t>
      </w:r>
      <w:r>
        <w:rPr>
          <w:i/>
        </w:rPr>
        <w:t>Australian Charities and Not-for-profits Commission Regulation</w:t>
      </w:r>
      <w:r w:rsidR="00A45F14">
        <w:rPr>
          <w:i/>
        </w:rPr>
        <w:t>s</w:t>
      </w:r>
      <w:r>
        <w:rPr>
          <w:i/>
        </w:rPr>
        <w:t xml:space="preserve"> </w:t>
      </w:r>
      <w:r w:rsidR="00A45F14">
        <w:rPr>
          <w:i/>
        </w:rPr>
        <w:t xml:space="preserve">2022 </w:t>
      </w:r>
      <w:r>
        <w:t>(ACNC Regulation</w:t>
      </w:r>
      <w:r w:rsidR="00A45F14">
        <w:t>s</w:t>
      </w:r>
      <w:r>
        <w:t xml:space="preserve">). </w:t>
      </w:r>
      <w:r w:rsidRPr="00B86953">
        <w:t xml:space="preserve"> ASRE 2415 requires that </w:t>
      </w:r>
      <w:r>
        <w:t>we [</w:t>
      </w:r>
      <w:r w:rsidRPr="00B86953">
        <w:t>I</w:t>
      </w:r>
      <w:r>
        <w:t>]</w:t>
      </w:r>
      <w:r w:rsidRPr="00B86953">
        <w:t xml:space="preserve"> comply with the ethical requirements relevant to the review of the financial report. </w:t>
      </w:r>
    </w:p>
    <w:p w14:paraId="0776B154" w14:textId="1E8F307C" w:rsidR="00C90AEA" w:rsidRDefault="00C90AEA" w:rsidP="00C90AEA">
      <w:pPr>
        <w:pStyle w:val="ParaPlain"/>
        <w:spacing w:after="120"/>
      </w:pPr>
      <w:r w:rsidRPr="00B86953">
        <w:t xml:space="preserve">A review of a financial report consists of making enquiries, primarily of persons responsible for financial and accounting matters, and applying analytical and other review procedures.  A review is substantially less in scope than an audit conducted in accordance with Australian Auditing Standards and consequently does not enable </w:t>
      </w:r>
      <w:r>
        <w:t>us [</w:t>
      </w:r>
      <w:r w:rsidRPr="00B86953">
        <w:t>me</w:t>
      </w:r>
      <w:r>
        <w:t>]</w:t>
      </w:r>
      <w:r w:rsidRPr="00B86953">
        <w:t xml:space="preserve"> to obtain assurance that </w:t>
      </w:r>
      <w:r>
        <w:t>we [</w:t>
      </w:r>
      <w:r w:rsidRPr="00B86953">
        <w:t>I</w:t>
      </w:r>
      <w:r>
        <w:t>]</w:t>
      </w:r>
      <w:r w:rsidRPr="00B86953">
        <w:t xml:space="preserve"> would become aware of all significant matters that might be identified in an audit.  Accordingly, </w:t>
      </w:r>
      <w:r>
        <w:t>we [</w:t>
      </w:r>
      <w:r w:rsidRPr="00B86953">
        <w:t>I</w:t>
      </w:r>
      <w:r>
        <w:t>]</w:t>
      </w:r>
      <w:r w:rsidRPr="00B86953">
        <w:t xml:space="preserve"> do not express an audit opinion.</w:t>
      </w:r>
    </w:p>
    <w:p w14:paraId="22D652A4" w14:textId="77777777" w:rsidR="004107DA" w:rsidRPr="004B4518" w:rsidRDefault="004107DA" w:rsidP="004107DA">
      <w:pPr>
        <w:pStyle w:val="ParaPlain"/>
        <w:rPr>
          <w:i/>
        </w:rPr>
      </w:pPr>
      <w:r w:rsidRPr="00EE5CC3">
        <w:rPr>
          <w:iCs/>
        </w:rPr>
        <w:t>[</w:t>
      </w:r>
      <w:r>
        <w:rPr>
          <w:i/>
        </w:rPr>
        <w:t>Independence</w:t>
      </w:r>
    </w:p>
    <w:p w14:paraId="7643D1D8" w14:textId="10F838D2" w:rsidR="004107DA" w:rsidRPr="00B86953" w:rsidRDefault="004107DA" w:rsidP="004107DA">
      <w:pPr>
        <w:pStyle w:val="ParaPlain"/>
      </w:pPr>
      <w:r>
        <w:t>In conducting our [my] review, we [I] have complied with the independence requirement of the ACNC Act. 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17"/>
      </w:r>
      <w:r>
        <w:t xml:space="preserve">  </w:t>
      </w:r>
    </w:p>
    <w:p w14:paraId="6F7DA35A" w14:textId="77777777" w:rsidR="00C90AEA" w:rsidRPr="00AF1C9A" w:rsidRDefault="00C90AEA" w:rsidP="00C90AEA">
      <w:pPr>
        <w:pStyle w:val="Heading5"/>
        <w:rPr>
          <w:rFonts w:cs="Times New Roman"/>
          <w:b/>
          <w:bCs/>
          <w:i/>
          <w:szCs w:val="24"/>
        </w:rPr>
      </w:pPr>
      <w:r w:rsidRPr="00AF1C9A">
        <w:rPr>
          <w:rFonts w:cs="Times New Roman"/>
          <w:i/>
          <w:szCs w:val="24"/>
        </w:rPr>
        <w:t xml:space="preserve">Basis for Qualified Conclusion </w:t>
      </w:r>
    </w:p>
    <w:p w14:paraId="41F0AA9B" w14:textId="6935CFE8" w:rsidR="00C90AEA" w:rsidRDefault="00C90AEA" w:rsidP="00C90AEA">
      <w:pPr>
        <w:pStyle w:val="ParaPlain"/>
      </w:pPr>
      <w:r>
        <w:t>Cash donations are a significant source of fundraising revenue for [name of registered entity]. The [name of registered entity] has determined that it is impracticable to establish control over the collection of cash donations prior to entry into its financial records. Accordingly, as the evidence available to us [me] regarding fundraising revenue from this source was limited, our [my] audit procedures with respect to cash donations had to be restricted to the amounts recorded in the financial records. We [I] therefore are unable to conclude whether the recorded cash donations of [name of registered entity] are complete.</w:t>
      </w:r>
    </w:p>
    <w:p w14:paraId="48CDE056" w14:textId="65E44FDC" w:rsidR="00C90AEA" w:rsidRDefault="00C90AEA" w:rsidP="00C90AEA">
      <w:pPr>
        <w:pStyle w:val="ParaPlain"/>
      </w:pPr>
      <w:r>
        <w:t>Additionally, we [I] were [was] not given all information, explanation and assistance necessary for the conduct of the review in relation to a material component of inventories. We [I] are unable to adopt alternative procedures regarding [identify the component of inventories] included in the statement of financial position at a total amount of xxx as at 30 June 20XX. Accordingly, we [I] were unable to conclude on this inventory balance or determine whether any adjustments might have been found necessary. [This is a deficiency under section 60-30(4)(b) of the ACNC Act.]</w:t>
      </w:r>
    </w:p>
    <w:p w14:paraId="1D242FE4" w14:textId="77777777" w:rsidR="00C90AEA" w:rsidRPr="00AF1C9A" w:rsidRDefault="00C90AEA" w:rsidP="00C90AEA">
      <w:pPr>
        <w:pStyle w:val="ParaPlain"/>
        <w:rPr>
          <w:i/>
        </w:rPr>
      </w:pPr>
      <w:r w:rsidRPr="00AF1C9A">
        <w:rPr>
          <w:i/>
        </w:rPr>
        <w:t xml:space="preserve">Qualified Conclusion </w:t>
      </w:r>
    </w:p>
    <w:p w14:paraId="104DFFD8" w14:textId="4F069303" w:rsidR="00C90AEA" w:rsidRPr="00B91A4E" w:rsidRDefault="00C90AEA" w:rsidP="00C90AEA">
      <w:pPr>
        <w:pStyle w:val="ParaPlain"/>
      </w:pPr>
      <w:r w:rsidRPr="00B91A4E">
        <w:t>Based on our [my] review, which is not an audit,</w:t>
      </w:r>
      <w:r w:rsidRPr="00DD7BE7">
        <w:t xml:space="preserve"> with the exception of the matter</w:t>
      </w:r>
      <w:r>
        <w:t>s</w:t>
      </w:r>
      <w:r w:rsidRPr="00DD7BE7">
        <w:t xml:space="preserve"> described in the </w:t>
      </w:r>
      <w:r>
        <w:t>Basis for Qualified Conclusion paragraph</w:t>
      </w:r>
      <w:r w:rsidRPr="00DD7BE7">
        <w:t>,</w:t>
      </w:r>
      <w:r w:rsidRPr="00B91A4E">
        <w:t xml:space="preserve"> </w:t>
      </w:r>
      <w:r w:rsidR="002F1A8D">
        <w:t xml:space="preserve">we [I] have not become aware of any matter that makes us  believe that </w:t>
      </w:r>
      <w:r w:rsidRPr="00B91A4E">
        <w:t xml:space="preserve">the financial report of [name of registered entity] does not satisfy the requirements of Division 60 of the </w:t>
      </w:r>
      <w:r w:rsidRPr="00C75894">
        <w:rPr>
          <w:i/>
        </w:rPr>
        <w:t>Australian Charities and Not-for-profits Commission Act 2012</w:t>
      </w:r>
      <w:r>
        <w:t xml:space="preserve"> </w:t>
      </w:r>
      <w:r w:rsidRPr="00B91A4E">
        <w:t>including:</w:t>
      </w:r>
    </w:p>
    <w:p w14:paraId="1B5CB5EC" w14:textId="4A42BC9F" w:rsidR="00C90AEA" w:rsidRPr="00B91A4E" w:rsidRDefault="00C90AEA" w:rsidP="00C90AEA">
      <w:pPr>
        <w:pStyle w:val="ParaLevel2"/>
        <w:numPr>
          <w:ilvl w:val="1"/>
          <w:numId w:val="27"/>
        </w:numPr>
        <w:spacing w:line="200" w:lineRule="exact"/>
        <w:ind w:left="700" w:hanging="700"/>
      </w:pPr>
      <w:r w:rsidRPr="00B91A4E">
        <w:t>giving a true and fair view of the registered entit</w:t>
      </w:r>
      <w:r>
        <w:t>y’s</w:t>
      </w:r>
      <w:r w:rsidRPr="00B91A4E">
        <w:t xml:space="preserve"> financial position as at 30 June 20XX and of its financial performance for the year</w:t>
      </w:r>
      <w:r>
        <w:t xml:space="preserve"> [period] </w:t>
      </w:r>
      <w:r w:rsidRPr="00B91A4E">
        <w:t>ended on that date; and</w:t>
      </w:r>
    </w:p>
    <w:p w14:paraId="4EBBD7E7" w14:textId="5C5E9DD4" w:rsidR="00C90AEA" w:rsidRPr="00B91A4E" w:rsidRDefault="00C90AEA" w:rsidP="00C90AEA">
      <w:pPr>
        <w:pStyle w:val="ParaLevel2"/>
        <w:numPr>
          <w:ilvl w:val="1"/>
          <w:numId w:val="27"/>
        </w:numPr>
        <w:spacing w:line="200" w:lineRule="exact"/>
        <w:ind w:left="700" w:hanging="700"/>
      </w:pPr>
      <w:r w:rsidRPr="00B91A4E">
        <w:lastRenderedPageBreak/>
        <w:t xml:space="preserve">complying with Australian Accounting Standards </w:t>
      </w:r>
      <w:r>
        <w:t xml:space="preserve">to the extent described in Note X, </w:t>
      </w:r>
      <w:r w:rsidRPr="00B91A4E">
        <w:t xml:space="preserve">and Division 60 of the </w:t>
      </w:r>
      <w:r w:rsidRPr="00C75894">
        <w:rPr>
          <w:i/>
        </w:rPr>
        <w:t>Australian Charities and Not-for-profits Commission Regulation</w:t>
      </w:r>
      <w:r w:rsidR="00A45F14">
        <w:rPr>
          <w:i/>
        </w:rPr>
        <w:t>s</w:t>
      </w:r>
      <w:r w:rsidRPr="00C75894">
        <w:rPr>
          <w:i/>
        </w:rPr>
        <w:t xml:space="preserve"> </w:t>
      </w:r>
      <w:r w:rsidR="00A45F14" w:rsidRPr="00C75894">
        <w:rPr>
          <w:i/>
        </w:rPr>
        <w:t>20</w:t>
      </w:r>
      <w:r w:rsidR="00A45F14">
        <w:rPr>
          <w:i/>
        </w:rPr>
        <w:t>22</w:t>
      </w:r>
      <w:r w:rsidRPr="00B91A4E">
        <w:t>.</w:t>
      </w:r>
    </w:p>
    <w:p w14:paraId="1756A977" w14:textId="77777777" w:rsidR="00C90AEA" w:rsidRPr="00B91A4E" w:rsidRDefault="00C90AEA" w:rsidP="00C90AEA">
      <w:pPr>
        <w:pStyle w:val="ParaLevel2"/>
        <w:numPr>
          <w:ilvl w:val="0"/>
          <w:numId w:val="0"/>
        </w:numPr>
        <w:spacing w:line="200" w:lineRule="exact"/>
      </w:pPr>
      <w:r w:rsidRPr="00B91A4E">
        <w:rPr>
          <w:i/>
        </w:rPr>
        <w:t>Basis of Accounting</w:t>
      </w:r>
    </w:p>
    <w:p w14:paraId="72AFE6F6" w14:textId="77777777" w:rsidR="00C90AEA" w:rsidRPr="005950FB" w:rsidRDefault="00C90AEA" w:rsidP="00C90AEA">
      <w:pPr>
        <w:pStyle w:val="ParaPlain"/>
        <w:spacing w:after="0"/>
      </w:pPr>
      <w:r w:rsidRPr="00B91A4E">
        <w:t xml:space="preserve">Without </w:t>
      </w:r>
      <w:r>
        <w:t xml:space="preserve">further </w:t>
      </w:r>
      <w:r w:rsidRPr="00B91A4E">
        <w:t xml:space="preserve">modifying our </w:t>
      </w:r>
      <w:r>
        <w:t>[my] conclusion</w:t>
      </w:r>
      <w:r w:rsidRPr="00B91A4E">
        <w:t>, we</w:t>
      </w:r>
      <w:r>
        <w:t xml:space="preserve"> [I]</w:t>
      </w:r>
      <w:r w:rsidRPr="00B91A4E">
        <w:t xml:space="preserve"> draw attention to Note X to the financial report, which describes the basis of accounting.  The financial report has been prepared for the purpose of fulfilling the responsible entities’ financial reporting responsibilities under the ACNC Act.  As a result, the financial report may not be suitable for another purpose.</w:t>
      </w:r>
      <w:r w:rsidRPr="005950FB">
        <w:t xml:space="preserve"> </w:t>
      </w:r>
    </w:p>
    <w:p w14:paraId="613C5610" w14:textId="77777777" w:rsidR="00C90AEA" w:rsidRDefault="00C90AEA" w:rsidP="00C90AEA">
      <w:pPr>
        <w:pStyle w:val="ParaPlain"/>
        <w:spacing w:after="120"/>
      </w:pPr>
      <w:r w:rsidRPr="00B86953">
        <w:t xml:space="preserve"> </w:t>
      </w:r>
    </w:p>
    <w:p w14:paraId="62BE96D3" w14:textId="77777777" w:rsidR="00C90AEA" w:rsidRPr="004E4F62" w:rsidRDefault="00C90AEA" w:rsidP="004E4F62">
      <w:pPr>
        <w:pStyle w:val="Heading6"/>
        <w:spacing w:line="360" w:lineRule="auto"/>
        <w:rPr>
          <w:rFonts w:ascii="Times New Roman" w:eastAsia="Times New Roman" w:hAnsi="Times New Roman" w:cs="Times New Roman"/>
          <w:b/>
          <w:bCs/>
          <w:color w:val="auto"/>
          <w:szCs w:val="24"/>
        </w:rPr>
      </w:pPr>
      <w:r w:rsidRPr="004E4F62">
        <w:rPr>
          <w:rFonts w:ascii="Times New Roman" w:eastAsia="Times New Roman" w:hAnsi="Times New Roman" w:cs="Times New Roman"/>
          <w:b/>
          <w:bCs/>
          <w:color w:val="auto"/>
          <w:szCs w:val="24"/>
        </w:rPr>
        <w:t xml:space="preserve">Report on Other Legal and Regulatory Requirements </w:t>
      </w:r>
    </w:p>
    <w:p w14:paraId="44AD15E3" w14:textId="77777777" w:rsidR="00C90AEA" w:rsidRDefault="00C90AEA" w:rsidP="00C90AEA">
      <w:pPr>
        <w:pStyle w:val="ParaPlain"/>
      </w:pPr>
      <w:r>
        <w:t xml:space="preserve">In accordance with the requirements of section 60-50(3)(b) of the ACNC Act, we [I] are required to describe any deficiency, failure or shortcoming in respect of the matters referred to in paragraph </w:t>
      </w:r>
      <w:r>
        <w:br/>
        <w:t xml:space="preserve">60-30(4)(b), (c) or (d) of the ACNC Act. </w:t>
      </w:r>
    </w:p>
    <w:p w14:paraId="3F2D7B42" w14:textId="77777777" w:rsidR="00C90AEA" w:rsidRDefault="00C90AEA" w:rsidP="00C90AEA">
      <w:pPr>
        <w:pStyle w:val="ParaPlain"/>
      </w:pPr>
      <w:r>
        <w:t xml:space="preserve">In addition to the matter relating to inventory referred to in the </w:t>
      </w:r>
      <w:r w:rsidRPr="008D7921">
        <w:t>Basis for Qualified Conclusion</w:t>
      </w:r>
      <w:r>
        <w:t xml:space="preserve"> paragraph, our review on the financial report is not modified in respect of the following matter(s) because, in our [my] conclusion, it [they] has [have] been appropriately addressed by [name of registered entity] and is [are] not considered material in the context of the review of the financial report as a whole</w:t>
      </w:r>
      <w:r>
        <w:rPr>
          <w:rStyle w:val="FootnoteReference"/>
        </w:rPr>
        <w:footnoteReference w:id="18"/>
      </w:r>
      <w:r>
        <w:t>:</w:t>
      </w:r>
    </w:p>
    <w:p w14:paraId="4EDE6BFE" w14:textId="63EFC16E" w:rsidR="00C90AEA" w:rsidRDefault="00617F02" w:rsidP="00C90AEA">
      <w:pPr>
        <w:pStyle w:val="ParaPlain"/>
      </w:pPr>
      <w:r>
        <w:t>[</w:t>
      </w:r>
      <w:r w:rsidR="00C90AEA">
        <w:t>Example:</w:t>
      </w:r>
    </w:p>
    <w:p w14:paraId="45E1C105" w14:textId="4EB4A7A0" w:rsidR="00C90AEA" w:rsidRPr="00AF1C9A" w:rsidRDefault="001E1D59" w:rsidP="00C90AEA">
      <w:pPr>
        <w:pStyle w:val="ParaLevel2"/>
        <w:numPr>
          <w:ilvl w:val="1"/>
          <w:numId w:val="28"/>
        </w:numPr>
        <w:tabs>
          <w:tab w:val="clear" w:pos="1418"/>
          <w:tab w:val="num" w:pos="709"/>
        </w:tabs>
        <w:spacing w:line="200" w:lineRule="exact"/>
        <w:ind w:left="709"/>
      </w:pPr>
      <w:r>
        <w:t>[</w:t>
      </w:r>
      <w:r w:rsidR="00C90AEA" w:rsidRPr="00AF1C9A">
        <w:t xml:space="preserve">Name of registered entity] failed to keep [name of other record] as required by section 55-5 of the ACNC Act for the period 1 </w:t>
      </w:r>
      <w:r w:rsidR="00C90AEA">
        <w:t>July</w:t>
      </w:r>
      <w:r w:rsidR="00C90AEA" w:rsidRPr="00AF1C9A">
        <w:t xml:space="preserve"> 20</w:t>
      </w:r>
      <w:r w:rsidR="005319BA">
        <w:t>2</w:t>
      </w:r>
      <w:r w:rsidR="002F1A8D">
        <w:t>2</w:t>
      </w:r>
      <w:r w:rsidR="00C90AEA" w:rsidRPr="00AF1C9A">
        <w:t xml:space="preserve"> to 4 </w:t>
      </w:r>
      <w:r w:rsidR="00C90AEA">
        <w:t>July</w:t>
      </w:r>
      <w:r w:rsidR="00C90AEA" w:rsidRPr="00AF1C9A">
        <w:t xml:space="preserve"> 20</w:t>
      </w:r>
      <w:r w:rsidR="002F1A8D">
        <w:t>2</w:t>
      </w:r>
      <w:r w:rsidR="005319BA">
        <w:t>2</w:t>
      </w:r>
      <w:r w:rsidR="00C90AEA">
        <w:t xml:space="preserve"> inclusive.</w:t>
      </w:r>
      <w:r w:rsidR="00086667">
        <w:t>]</w:t>
      </w:r>
    </w:p>
    <w:p w14:paraId="00B6BD2E" w14:textId="77777777" w:rsidR="00C90AEA" w:rsidRDefault="00C90AEA" w:rsidP="00C90AEA">
      <w:pPr>
        <w:spacing w:line="240" w:lineRule="exact"/>
        <w:jc w:val="center"/>
        <w:rPr>
          <w:b/>
          <w:sz w:val="24"/>
        </w:rPr>
      </w:pPr>
    </w:p>
    <w:p w14:paraId="7D843173" w14:textId="77777777" w:rsidR="00C90AEA" w:rsidRPr="00076FEF" w:rsidRDefault="00C90AEA" w:rsidP="00C90AEA">
      <w:pPr>
        <w:pStyle w:val="ParaPlain"/>
        <w:spacing w:after="120"/>
        <w:rPr>
          <w:vertAlign w:val="superscript"/>
        </w:rPr>
      </w:pPr>
      <w:r w:rsidRPr="00076FEF">
        <w:t>[Auditor’s signature]</w:t>
      </w:r>
      <w:r w:rsidRPr="00076FEF">
        <w:rPr>
          <w:vertAlign w:val="superscript"/>
        </w:rPr>
        <w:footnoteReference w:id="19"/>
      </w:r>
    </w:p>
    <w:p w14:paraId="5369FB45" w14:textId="77777777" w:rsidR="00C90AEA" w:rsidRPr="00B86953" w:rsidRDefault="00C90AEA" w:rsidP="00C90AEA">
      <w:pPr>
        <w:pStyle w:val="ParaPlain"/>
        <w:spacing w:after="120"/>
      </w:pPr>
      <w:r w:rsidRPr="00B86953">
        <w:t>[Date of the auditor’s review report]</w:t>
      </w:r>
      <w:r w:rsidRPr="005345F6">
        <w:rPr>
          <w:vertAlign w:val="superscript"/>
        </w:rPr>
        <w:footnoteReference w:id="20"/>
      </w:r>
      <w:r w:rsidRPr="005345F6">
        <w:rPr>
          <w:vertAlign w:val="superscript"/>
        </w:rPr>
        <w:t xml:space="preserve"> </w:t>
      </w:r>
    </w:p>
    <w:p w14:paraId="23D95A10" w14:textId="77777777" w:rsidR="00C90AEA" w:rsidRDefault="00C90AEA" w:rsidP="00C90AEA">
      <w:pPr>
        <w:spacing w:line="240" w:lineRule="exact"/>
        <w:rPr>
          <w:rFonts w:ascii="Times New Roman" w:hAnsi="Times New Roman" w:cs="Times New Roman"/>
        </w:rPr>
      </w:pPr>
      <w:r w:rsidRPr="00AF1C9A">
        <w:rPr>
          <w:rFonts w:ascii="Times New Roman" w:hAnsi="Times New Roman" w:cs="Times New Roman"/>
        </w:rPr>
        <w:t>[Auditor’s addres</w:t>
      </w:r>
      <w:r>
        <w:rPr>
          <w:rFonts w:ascii="Times New Roman" w:hAnsi="Times New Roman" w:cs="Times New Roman"/>
        </w:rPr>
        <w:t>s]</w:t>
      </w:r>
    </w:p>
    <w:p w14:paraId="6460E30A" w14:textId="77777777" w:rsidR="00C90AEA" w:rsidRDefault="00C90AEA" w:rsidP="00C90AEA">
      <w:pPr>
        <w:rPr>
          <w:rFonts w:ascii="Times New Roman" w:hAnsi="Times New Roman" w:cs="Times New Roman"/>
        </w:rPr>
      </w:pPr>
    </w:p>
    <w:p w14:paraId="73F2DE8E" w14:textId="77777777" w:rsidR="00C90AEA" w:rsidRDefault="00C90AEA" w:rsidP="00C90AEA">
      <w:pPr>
        <w:rPr>
          <w:rFonts w:ascii="Times New Roman" w:hAnsi="Times New Roman" w:cs="Times New Roman"/>
        </w:rPr>
      </w:pPr>
      <w:r>
        <w:rPr>
          <w:rFonts w:ascii="Times New Roman" w:hAnsi="Times New Roman" w:cs="Times New Roman"/>
        </w:rPr>
        <w:br w:type="page"/>
      </w:r>
    </w:p>
    <w:p w14:paraId="4750EB51" w14:textId="77777777" w:rsidR="00C90AEA" w:rsidRDefault="00C90AEA" w:rsidP="00C90AEA">
      <w:pPr>
        <w:pStyle w:val="Heading5"/>
        <w:spacing w:before="120"/>
        <w:jc w:val="center"/>
      </w:pPr>
      <w:r w:rsidRPr="005950FB">
        <w:rPr>
          <w:i/>
        </w:rPr>
        <w:lastRenderedPageBreak/>
        <w:t>Australian Charities and Not-for-profits Commission Act 2012</w:t>
      </w:r>
      <w:r w:rsidRPr="005950FB">
        <w:t xml:space="preserve"> </w:t>
      </w:r>
    </w:p>
    <w:p w14:paraId="0660547A" w14:textId="77777777" w:rsidR="00C90AEA" w:rsidRDefault="00C90AEA" w:rsidP="00C90AEA">
      <w:pPr>
        <w:pStyle w:val="Heading5"/>
        <w:spacing w:before="120"/>
        <w:jc w:val="center"/>
      </w:pPr>
      <w:r w:rsidRPr="00806EFD">
        <w:rPr>
          <w:b/>
          <w:bCs/>
        </w:rPr>
        <w:t>Example 4:  Auditor’s Report</w:t>
      </w:r>
      <w:r>
        <w:t xml:space="preserve"> </w:t>
      </w:r>
      <w:r>
        <w:br/>
        <w:t>General Purpose Financial Report – Unmodified Opinion</w:t>
      </w:r>
    </w:p>
    <w:p w14:paraId="38957BD3" w14:textId="77777777" w:rsidR="00C90AEA" w:rsidRDefault="00C90AEA" w:rsidP="00C90AEA">
      <w:pPr>
        <w:pStyle w:val="ParaPlain"/>
        <w:spacing w:before="120"/>
        <w:jc w:val="center"/>
      </w:pPr>
      <w:r w:rsidRPr="00D95967">
        <w:rPr>
          <w:rFonts w:cs="Arial"/>
          <w:b/>
          <w:bCs/>
          <w:sz w:val="26"/>
          <w:szCs w:val="26"/>
        </w:rPr>
        <w:t>(Fair Presentation Framework)</w:t>
      </w:r>
    </w:p>
    <w:p w14:paraId="59BC2DA2" w14:textId="77777777" w:rsidR="00C90AEA" w:rsidRPr="00DB1DA2" w:rsidRDefault="00C90AEA" w:rsidP="00C90AEA">
      <w:pPr>
        <w:pStyle w:val="ParaPlain"/>
        <w:pBdr>
          <w:top w:val="single" w:sz="4" w:space="1" w:color="auto"/>
          <w:left w:val="single" w:sz="4" w:space="4" w:color="auto"/>
          <w:bottom w:val="single" w:sz="4" w:space="0" w:color="auto"/>
          <w:right w:val="single" w:sz="4" w:space="4" w:color="auto"/>
        </w:pBdr>
        <w:rPr>
          <w:b/>
        </w:rPr>
      </w:pPr>
      <w:r w:rsidRPr="00DB1DA2">
        <w:rPr>
          <w:b/>
        </w:rPr>
        <w:t>Circumstances include the following:</w:t>
      </w:r>
    </w:p>
    <w:p w14:paraId="232F93D8" w14:textId="07C6EE6D"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 xml:space="preserve">Relates </w:t>
      </w:r>
      <w:r w:rsidR="000B3588">
        <w:rPr>
          <w:b/>
        </w:rPr>
        <w:t xml:space="preserve">to </w:t>
      </w:r>
      <w:r>
        <w:rPr>
          <w:b/>
        </w:rPr>
        <w:t>years ending after 15 December 20</w:t>
      </w:r>
      <w:r w:rsidR="0079616D">
        <w:rPr>
          <w:b/>
        </w:rPr>
        <w:t>23</w:t>
      </w:r>
      <w:r>
        <w:rPr>
          <w:b/>
        </w:rPr>
        <w:t xml:space="preserve"> onwards.</w:t>
      </w:r>
    </w:p>
    <w:p w14:paraId="73477FD6" w14:textId="1C0B2090"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“large”. The audit is not a group audit (i.e. ASA 600 does not apply).</w:t>
      </w:r>
    </w:p>
    <w:p w14:paraId="190021B1" w14:textId="5069BCB0"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1B4B37">
        <w:rPr>
          <w:b/>
        </w:rPr>
        <w:t>The registered entity is a reporting entity and its general purpose financial report is prepared by the responsible entities in accordance with Australian Accounting Standards</w:t>
      </w:r>
      <w:r w:rsidR="00510BF6">
        <w:rPr>
          <w:b/>
        </w:rPr>
        <w:t>,</w:t>
      </w:r>
      <w:r>
        <w:rPr>
          <w:b/>
        </w:rPr>
        <w:t xml:space="preserve"> the</w:t>
      </w:r>
      <w:r w:rsidR="00900C3C">
        <w:rPr>
          <w:b/>
        </w:rPr>
        <w:t xml:space="preserve"> </w:t>
      </w:r>
      <w:r>
        <w:rPr>
          <w:b/>
        </w:rPr>
        <w:t>ACNC Act</w:t>
      </w:r>
      <w:r w:rsidRPr="00AF1C9A">
        <w:rPr>
          <w:b/>
        </w:rPr>
        <w:t xml:space="preserve"> and </w:t>
      </w:r>
      <w:r>
        <w:rPr>
          <w:b/>
        </w:rPr>
        <w:t xml:space="preserve">the </w:t>
      </w:r>
      <w:r w:rsidRPr="001B4B37">
        <w:rPr>
          <w:b/>
        </w:rPr>
        <w:t>ACNC Regulation</w:t>
      </w:r>
      <w:r w:rsidR="00A45F14">
        <w:rPr>
          <w:b/>
        </w:rPr>
        <w:t>s</w:t>
      </w:r>
      <w:r>
        <w:rPr>
          <w:b/>
        </w:rPr>
        <w:t>.</w:t>
      </w:r>
    </w:p>
    <w:p w14:paraId="35193AF9" w14:textId="0E44DCF2"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 xml:space="preserve">The relevant ethical requirements that apply to the audit are the Accounting Professional and Ethical </w:t>
      </w:r>
      <w:r w:rsidRPr="007E5052">
        <w:rPr>
          <w:b/>
        </w:rPr>
        <w:t xml:space="preserve">Standards Board’s APES 110 </w:t>
      </w:r>
      <w:r w:rsidRPr="007E5052">
        <w:rPr>
          <w:b/>
          <w:i/>
        </w:rPr>
        <w:t>Code of Ethics for Professional Accountants</w:t>
      </w:r>
      <w:r w:rsidR="00480FDE" w:rsidRPr="007E5052">
        <w:rPr>
          <w:b/>
          <w:i/>
        </w:rPr>
        <w:t xml:space="preserve"> (including independence standards)</w:t>
      </w:r>
      <w:r w:rsidRPr="007E5052">
        <w:rPr>
          <w:b/>
        </w:rPr>
        <w:t>.</w:t>
      </w:r>
    </w:p>
    <w:p w14:paraId="23F83AB9"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 xml:space="preserve">Based on the audit evidence obtained, the auditor has concluded that a material uncertainty </w:t>
      </w:r>
      <w:r w:rsidRPr="008B5FF0">
        <w:rPr>
          <w:b/>
          <w:u w:val="single"/>
        </w:rPr>
        <w:t>does not</w:t>
      </w:r>
      <w:r w:rsidRPr="002E4AE9">
        <w:rPr>
          <w:b/>
        </w:rPr>
        <w:t xml:space="preserve"> exist related to events or conditions that may cast significant doubt on the </w:t>
      </w:r>
      <w:r>
        <w:rPr>
          <w:b/>
        </w:rPr>
        <w:t xml:space="preserve">registered </w:t>
      </w:r>
      <w:r w:rsidRPr="002E4AE9">
        <w:rPr>
          <w:b/>
        </w:rPr>
        <w:t>entity’s ability to continue as a going concern in accordance with ASA 570.</w:t>
      </w:r>
    </w:p>
    <w:p w14:paraId="04F1A400"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The auditor is not required</w:t>
      </w:r>
      <w:r>
        <w:rPr>
          <w:b/>
        </w:rPr>
        <w:t xml:space="preserve"> </w:t>
      </w:r>
      <w:r w:rsidRPr="002E4AE9">
        <w:rPr>
          <w:b/>
        </w:rPr>
        <w:t>to communicate key audit matters in accordance with ASA 701.</w:t>
      </w:r>
    </w:p>
    <w:p w14:paraId="452D50D7" w14:textId="02DCF201"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 xml:space="preserve">The auditor has obtained all of the other information prior to the date of the auditor’s report and has not identified a material misstatement </w:t>
      </w:r>
      <w:r>
        <w:rPr>
          <w:b/>
        </w:rPr>
        <w:t>in relation to</w:t>
      </w:r>
      <w:r w:rsidRPr="002E4AE9">
        <w:rPr>
          <w:b/>
        </w:rPr>
        <w:t xml:space="preserve"> the other information</w:t>
      </w:r>
      <w:r>
        <w:rPr>
          <w:b/>
        </w:rPr>
        <w:t xml:space="preserve"> (i.e.  the director’s report included in the annual report)</w:t>
      </w:r>
      <w:r w:rsidRPr="002E4AE9">
        <w:rPr>
          <w:b/>
        </w:rPr>
        <w:t>.</w:t>
      </w:r>
      <w:r>
        <w:rPr>
          <w:b/>
        </w:rPr>
        <w:t xml:space="preserve"> </w:t>
      </w:r>
    </w:p>
    <w:p w14:paraId="768334D3"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The financial report is audited by the auditor in accordance with Australian Auditing Standards.</w:t>
      </w:r>
    </w:p>
    <w:p w14:paraId="228E71FF" w14:textId="77777777" w:rsidR="00C90AEA" w:rsidRDefault="00C90AEA" w:rsidP="00C90AEA">
      <w:pPr>
        <w:pStyle w:val="ParaPlain"/>
        <w:pBdr>
          <w:top w:val="single" w:sz="4" w:space="1" w:color="auto"/>
          <w:left w:val="single" w:sz="4" w:space="4" w:color="auto"/>
          <w:bottom w:val="single" w:sz="4" w:space="0" w:color="auto"/>
          <w:right w:val="single" w:sz="4" w:space="4" w:color="auto"/>
        </w:pBdr>
        <w:spacing w:after="0"/>
      </w:pPr>
    </w:p>
    <w:p w14:paraId="4DB81A7A" w14:textId="77777777" w:rsidR="00C90AEA" w:rsidRDefault="00C90AEA" w:rsidP="00C90AEA">
      <w:pPr>
        <w:pStyle w:val="ParaPlain"/>
        <w:spacing w:before="200"/>
      </w:pPr>
      <w:r w:rsidRPr="008F191D">
        <w:t>INDEPENDENT AUDITOR’S REPORT</w:t>
      </w:r>
    </w:p>
    <w:p w14:paraId="2ADCA82B" w14:textId="4535A567" w:rsidR="00C90AEA" w:rsidRDefault="00C90AEA" w:rsidP="00C90AEA">
      <w:pPr>
        <w:pStyle w:val="ParaPlain"/>
      </w:pPr>
      <w:bookmarkStart w:id="5" w:name="_Hlk110957976"/>
      <w:r w:rsidRPr="00472A5A">
        <w:t xml:space="preserve">To the </w:t>
      </w:r>
      <w:r w:rsidR="00480FDE">
        <w:t>m</w:t>
      </w:r>
      <w:r>
        <w:t>embers</w:t>
      </w:r>
      <w:r w:rsidRPr="00472A5A">
        <w:t xml:space="preserve"> of </w:t>
      </w:r>
      <w:r w:rsidR="00480FDE" w:rsidRPr="004B4518">
        <w:t>[name</w:t>
      </w:r>
      <w:r w:rsidR="00480FDE">
        <w:t xml:space="preserve"> of registered entity</w:t>
      </w:r>
      <w:bookmarkEnd w:id="5"/>
      <w:r w:rsidR="00480FDE" w:rsidRPr="004B4518">
        <w:t>]</w:t>
      </w:r>
      <w:r w:rsidR="00480FDE" w:rsidRPr="00B86953">
        <w:t xml:space="preserve"> </w:t>
      </w:r>
    </w:p>
    <w:p w14:paraId="6E2C3809" w14:textId="77777777" w:rsidR="00C90AEA" w:rsidRPr="00621B1F" w:rsidRDefault="00C90AEA" w:rsidP="00C90AEA">
      <w:pPr>
        <w:rPr>
          <w:rFonts w:ascii="Times New Roman" w:eastAsia="Times New Roman" w:hAnsi="Times New Roman" w:cs="Arial"/>
          <w:b/>
        </w:rPr>
      </w:pPr>
      <w:r w:rsidRPr="00621B1F">
        <w:rPr>
          <w:rFonts w:ascii="Times New Roman" w:eastAsia="Times New Roman" w:hAnsi="Times New Roman" w:cs="Arial"/>
          <w:b/>
        </w:rPr>
        <w:t xml:space="preserve">Report on the </w:t>
      </w:r>
      <w:r>
        <w:rPr>
          <w:rFonts w:ascii="Times New Roman" w:eastAsia="Times New Roman" w:hAnsi="Times New Roman" w:cs="Arial"/>
          <w:b/>
        </w:rPr>
        <w:t xml:space="preserve">Audit of the </w:t>
      </w:r>
      <w:r w:rsidRPr="00621B1F">
        <w:rPr>
          <w:rFonts w:ascii="Times New Roman" w:eastAsia="Times New Roman" w:hAnsi="Times New Roman" w:cs="Arial"/>
          <w:b/>
        </w:rPr>
        <w:t>Financial Report</w:t>
      </w:r>
      <w:r>
        <w:rPr>
          <w:rStyle w:val="FootnoteReference"/>
          <w:rFonts w:ascii="Times New Roman" w:eastAsia="Times New Roman" w:hAnsi="Times New Roman" w:cs="Arial"/>
          <w:b/>
        </w:rPr>
        <w:footnoteReference w:id="21"/>
      </w:r>
    </w:p>
    <w:p w14:paraId="316E96E0" w14:textId="77777777" w:rsidR="00C90AEA" w:rsidRPr="009918E7" w:rsidRDefault="00C90AEA" w:rsidP="009918E7">
      <w:pPr>
        <w:pStyle w:val="Heading6"/>
        <w:spacing w:line="360" w:lineRule="auto"/>
        <w:rPr>
          <w:rFonts w:ascii="Times New Roman" w:eastAsia="Times New Roman" w:hAnsi="Times New Roman" w:cs="Arial"/>
          <w:b/>
          <w:color w:val="auto"/>
        </w:rPr>
      </w:pPr>
      <w:r w:rsidRPr="009918E7">
        <w:rPr>
          <w:rFonts w:ascii="Times New Roman" w:eastAsia="Times New Roman" w:hAnsi="Times New Roman" w:cs="Arial"/>
          <w:b/>
          <w:color w:val="auto"/>
        </w:rPr>
        <w:t>Opinion</w:t>
      </w:r>
    </w:p>
    <w:p w14:paraId="7A9ECE89" w14:textId="4FCD2295" w:rsidR="00C90AEA" w:rsidRPr="008639D9" w:rsidRDefault="00C90AEA" w:rsidP="00131E28">
      <w:pPr>
        <w:pStyle w:val="ParaPlain"/>
        <w:spacing w:line="240" w:lineRule="auto"/>
      </w:pPr>
      <w:r w:rsidRPr="008639D9">
        <w:t>We</w:t>
      </w:r>
      <w:r>
        <w:t xml:space="preserve"> [I]</w:t>
      </w:r>
      <w:r>
        <w:rPr>
          <w:rStyle w:val="FootnoteReference"/>
        </w:rPr>
        <w:footnoteReference w:id="22"/>
      </w:r>
      <w:r>
        <w:t xml:space="preserve"> have audited </w:t>
      </w:r>
      <w:r w:rsidRPr="008639D9">
        <w:t xml:space="preserve">the financial report of </w:t>
      </w:r>
      <w:r w:rsidRPr="00B86953">
        <w:t xml:space="preserve">[name of </w:t>
      </w:r>
      <w:r>
        <w:t>registered entity]</w:t>
      </w:r>
      <w:r w:rsidRPr="008639D9">
        <w:t xml:space="preserve">, which comprises </w:t>
      </w:r>
      <w:r w:rsidRPr="008F191D">
        <w:t xml:space="preserve">the </w:t>
      </w:r>
      <w:r>
        <w:t>statement of financial position</w:t>
      </w:r>
      <w:r w:rsidRPr="008F191D">
        <w:t xml:space="preserve"> as at </w:t>
      </w:r>
      <w:r>
        <w:t>30 June</w:t>
      </w:r>
      <w:r w:rsidRPr="00FC2720">
        <w:t xml:space="preserve"> 20X</w:t>
      </w:r>
      <w:r>
        <w:t>X</w:t>
      </w:r>
      <w:r w:rsidRPr="00FC2720">
        <w:t>, the statement of comprehensive income, statement of chang</w:t>
      </w:r>
      <w:r w:rsidRPr="008F191D">
        <w:t xml:space="preserve">es in equity and </w:t>
      </w:r>
      <w:r>
        <w:t xml:space="preserve">statement of </w:t>
      </w:r>
      <w:r w:rsidRPr="008F191D">
        <w:t>cash flow</w:t>
      </w:r>
      <w:r>
        <w:t>s</w:t>
      </w:r>
      <w:r w:rsidRPr="008F191D">
        <w:t xml:space="preserve"> for the year </w:t>
      </w:r>
      <w:r>
        <w:t xml:space="preserve">[period] </w:t>
      </w:r>
      <w:r w:rsidRPr="008F191D">
        <w:t xml:space="preserve">then ended, </w:t>
      </w:r>
      <w:r>
        <w:t>and notes to the financial statements, including</w:t>
      </w:r>
      <w:r w:rsidR="00321CC3">
        <w:t xml:space="preserve"> material accounting policy information</w:t>
      </w:r>
      <w:r>
        <w:t xml:space="preserve">, </w:t>
      </w:r>
      <w:r w:rsidRPr="008639D9">
        <w:t xml:space="preserve">and the </w:t>
      </w:r>
      <w:r>
        <w:t>responsible entities’</w:t>
      </w:r>
      <w:r>
        <w:rPr>
          <w:rStyle w:val="FootnoteReference"/>
        </w:rPr>
        <w:footnoteReference w:id="23"/>
      </w:r>
      <w:r>
        <w:t xml:space="preserve"> d</w:t>
      </w:r>
      <w:r w:rsidRPr="008639D9">
        <w:t xml:space="preserve">eclaration. </w:t>
      </w:r>
    </w:p>
    <w:p w14:paraId="396662B1" w14:textId="47F375F9" w:rsidR="00C90AEA" w:rsidRPr="00B0659C" w:rsidRDefault="00C90AEA" w:rsidP="00C90AEA">
      <w:pPr>
        <w:pStyle w:val="ParaPlain"/>
        <w:rPr>
          <w:szCs w:val="22"/>
        </w:rPr>
      </w:pPr>
      <w:r w:rsidRPr="008639D9">
        <w:t xml:space="preserve">In our </w:t>
      </w:r>
      <w:r>
        <w:t>[my]</w:t>
      </w:r>
      <w:r w:rsidRPr="008639D9">
        <w:t xml:space="preserve"> opinion</w:t>
      </w:r>
      <w:r w:rsidR="009918E7">
        <w:t>,</w:t>
      </w:r>
      <w:r>
        <w:rPr>
          <w:szCs w:val="22"/>
        </w:rPr>
        <w:t xml:space="preserve"> </w:t>
      </w:r>
      <w:r w:rsidRPr="00621B1F">
        <w:rPr>
          <w:szCs w:val="22"/>
        </w:rPr>
        <w:t xml:space="preserve">the </w:t>
      </w:r>
      <w:r w:rsidR="009918E7">
        <w:rPr>
          <w:szCs w:val="22"/>
        </w:rPr>
        <w:t xml:space="preserve">accompanying </w:t>
      </w:r>
      <w:r w:rsidRPr="00621B1F">
        <w:rPr>
          <w:szCs w:val="22"/>
        </w:rPr>
        <w:t xml:space="preserve">financial report of </w:t>
      </w:r>
      <w:r w:rsidRPr="00054471">
        <w:rPr>
          <w:szCs w:val="22"/>
        </w:rPr>
        <w:t>[name of registered entity]</w:t>
      </w:r>
      <w:r w:rsidR="009918E7">
        <w:rPr>
          <w:szCs w:val="22"/>
        </w:rPr>
        <w:t xml:space="preserve"> is </w:t>
      </w:r>
      <w:r>
        <w:rPr>
          <w:szCs w:val="22"/>
        </w:rPr>
        <w:t xml:space="preserve">in </w:t>
      </w:r>
      <w:r w:rsidRPr="00621B1F">
        <w:rPr>
          <w:szCs w:val="22"/>
        </w:rPr>
        <w:t xml:space="preserve">accordance with </w:t>
      </w:r>
      <w:r>
        <w:rPr>
          <w:szCs w:val="22"/>
        </w:rPr>
        <w:t xml:space="preserve">Division 60 of </w:t>
      </w:r>
      <w:r w:rsidRPr="00621B1F">
        <w:rPr>
          <w:szCs w:val="22"/>
        </w:rPr>
        <w:t xml:space="preserve">the </w:t>
      </w:r>
      <w:r w:rsidRPr="00C75894">
        <w:rPr>
          <w:i/>
          <w:szCs w:val="22"/>
        </w:rPr>
        <w:t>Australian Charities and Not-for-profits Commission Act 2012</w:t>
      </w:r>
      <w:r w:rsidRPr="00B0659C">
        <w:rPr>
          <w:szCs w:val="22"/>
        </w:rPr>
        <w:t>, including:</w:t>
      </w:r>
    </w:p>
    <w:p w14:paraId="27E50322" w14:textId="14F41E58" w:rsidR="00C90AEA" w:rsidRPr="00AF1C9A" w:rsidRDefault="00C90AEA" w:rsidP="00C90AEA">
      <w:pPr>
        <w:pStyle w:val="ListNum1"/>
        <w:numPr>
          <w:ilvl w:val="0"/>
          <w:numId w:val="6"/>
        </w:numPr>
        <w:rPr>
          <w:sz w:val="22"/>
          <w:szCs w:val="22"/>
        </w:rPr>
      </w:pPr>
      <w:r w:rsidRPr="00AF1C9A">
        <w:rPr>
          <w:sz w:val="22"/>
          <w:szCs w:val="22"/>
        </w:rPr>
        <w:t>giving a true and fair view of the registered entity’s financial position as at 30 June 20XX and of its financial performance for the year</w:t>
      </w:r>
      <w:r>
        <w:rPr>
          <w:sz w:val="22"/>
          <w:szCs w:val="22"/>
        </w:rPr>
        <w:t xml:space="preserve"> </w:t>
      </w:r>
      <w:r w:rsidRPr="00AF1C9A">
        <w:rPr>
          <w:sz w:val="22"/>
          <w:szCs w:val="22"/>
        </w:rPr>
        <w:t xml:space="preserve">[period] </w:t>
      </w:r>
      <w:r>
        <w:rPr>
          <w:sz w:val="22"/>
          <w:szCs w:val="22"/>
        </w:rPr>
        <w:t>then ended</w:t>
      </w:r>
      <w:r w:rsidRPr="00AF1C9A">
        <w:rPr>
          <w:sz w:val="22"/>
          <w:szCs w:val="22"/>
        </w:rPr>
        <w:t>; and</w:t>
      </w:r>
    </w:p>
    <w:p w14:paraId="17B5F93C" w14:textId="34D9A861" w:rsidR="00C90AEA" w:rsidRPr="00AF1C9A" w:rsidRDefault="00C90AEA" w:rsidP="00C90AEA">
      <w:pPr>
        <w:pStyle w:val="ListNum1"/>
        <w:numPr>
          <w:ilvl w:val="0"/>
          <w:numId w:val="6"/>
        </w:numPr>
        <w:rPr>
          <w:sz w:val="22"/>
          <w:szCs w:val="22"/>
        </w:rPr>
      </w:pPr>
      <w:r w:rsidRPr="00AF1C9A">
        <w:rPr>
          <w:sz w:val="22"/>
          <w:szCs w:val="22"/>
        </w:rPr>
        <w:lastRenderedPageBreak/>
        <w:t xml:space="preserve">complying with Australian Accounting Standards and Division 60 of the </w:t>
      </w:r>
      <w:r w:rsidRPr="00AF1C9A">
        <w:rPr>
          <w:i/>
          <w:sz w:val="22"/>
          <w:szCs w:val="22"/>
        </w:rPr>
        <w:t>Australian Charities and Not-for-profits Commission Regulation</w:t>
      </w:r>
      <w:r w:rsidR="00A45F14">
        <w:rPr>
          <w:i/>
          <w:sz w:val="22"/>
          <w:szCs w:val="22"/>
        </w:rPr>
        <w:t>s</w:t>
      </w:r>
      <w:r w:rsidRPr="00AF1C9A">
        <w:rPr>
          <w:i/>
          <w:sz w:val="22"/>
          <w:szCs w:val="22"/>
        </w:rPr>
        <w:t xml:space="preserve"> </w:t>
      </w:r>
      <w:r w:rsidR="00A45F14" w:rsidRPr="00AF1C9A">
        <w:rPr>
          <w:i/>
          <w:sz w:val="22"/>
          <w:szCs w:val="22"/>
        </w:rPr>
        <w:t>20</w:t>
      </w:r>
      <w:r w:rsidR="00A45F14">
        <w:rPr>
          <w:i/>
          <w:sz w:val="22"/>
          <w:szCs w:val="22"/>
        </w:rPr>
        <w:t>22</w:t>
      </w:r>
      <w:r w:rsidRPr="00AF1C9A">
        <w:rPr>
          <w:sz w:val="22"/>
          <w:szCs w:val="22"/>
        </w:rPr>
        <w:t xml:space="preserve">. </w:t>
      </w:r>
    </w:p>
    <w:p w14:paraId="3B272A05" w14:textId="77777777" w:rsidR="00C90AEA" w:rsidRPr="009918E7" w:rsidRDefault="00C90AEA" w:rsidP="009918E7">
      <w:pPr>
        <w:pStyle w:val="Heading6"/>
        <w:spacing w:line="360" w:lineRule="auto"/>
        <w:rPr>
          <w:rFonts w:ascii="Times New Roman" w:eastAsia="Times New Roman" w:hAnsi="Times New Roman" w:cs="Arial"/>
          <w:b/>
          <w:color w:val="auto"/>
        </w:rPr>
      </w:pPr>
      <w:r w:rsidRPr="009918E7">
        <w:rPr>
          <w:rFonts w:ascii="Times New Roman" w:eastAsia="Times New Roman" w:hAnsi="Times New Roman" w:cs="Arial"/>
          <w:b/>
          <w:color w:val="auto"/>
        </w:rPr>
        <w:t xml:space="preserve">Basis for Opinion </w:t>
      </w:r>
    </w:p>
    <w:p w14:paraId="5738A5CE" w14:textId="67A02B78" w:rsidR="00900C3C"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w:t>
      </w:r>
      <w:r>
        <w:t xml:space="preserve">the </w:t>
      </w:r>
      <w:r w:rsidRPr="00472A5A">
        <w:t xml:space="preserve">ethical requirements </w:t>
      </w:r>
      <w:r>
        <w:t xml:space="preserve">of the Accounting Professional and Ethical Standards Board’s APES 110 </w:t>
      </w:r>
      <w:r>
        <w:rPr>
          <w:i/>
        </w:rPr>
        <w:t xml:space="preserve">Code of Ethics for Professional Accountants </w:t>
      </w:r>
      <w:r w:rsidR="00AF7739">
        <w:rPr>
          <w:i/>
        </w:rPr>
        <w:t xml:space="preserve">(including Independence Standards)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p>
    <w:p w14:paraId="24CDF65F" w14:textId="77777777" w:rsidR="00C90AEA" w:rsidRPr="00472A5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Pr="00472A5A">
        <w:t>opinion.</w:t>
      </w:r>
      <w:r>
        <w:t xml:space="preserve"> </w:t>
      </w:r>
    </w:p>
    <w:p w14:paraId="0C71551C" w14:textId="77777777" w:rsidR="00C90AEA" w:rsidRPr="009918E7" w:rsidRDefault="00C90AEA" w:rsidP="00880A3F">
      <w:pPr>
        <w:pStyle w:val="Heading6"/>
        <w:spacing w:line="240" w:lineRule="auto"/>
        <w:rPr>
          <w:rFonts w:ascii="Times New Roman" w:eastAsia="Times New Roman" w:hAnsi="Times New Roman" w:cs="Arial"/>
          <w:b/>
          <w:color w:val="auto"/>
        </w:rPr>
      </w:pPr>
      <w:r w:rsidRPr="009918E7">
        <w:rPr>
          <w:rFonts w:ascii="Times New Roman" w:eastAsia="Times New Roman" w:hAnsi="Times New Roman" w:cs="Arial"/>
          <w:b/>
          <w:color w:val="auto"/>
        </w:rPr>
        <w:t>Other Information [or another title if appropriate such as “Information Other than the Financial Report and Auditor’s Report Thereon”]</w:t>
      </w:r>
    </w:p>
    <w:p w14:paraId="785686D6" w14:textId="77777777" w:rsidR="0036122E" w:rsidRDefault="0036122E" w:rsidP="0036122E">
      <w:pPr>
        <w:pStyle w:val="ParaPlain"/>
        <w:spacing w:after="0"/>
      </w:pPr>
    </w:p>
    <w:p w14:paraId="4B1085D4" w14:textId="0AF39BE4" w:rsidR="0036122E" w:rsidRPr="0036122E" w:rsidRDefault="00C90AEA" w:rsidP="0036122E">
      <w:pPr>
        <w:pStyle w:val="ParaPlain"/>
        <w:spacing w:after="0"/>
        <w:rPr>
          <w:rFonts w:asciiTheme="majorHAnsi" w:eastAsiaTheme="majorEastAsia" w:hAnsiTheme="majorHAnsi"/>
          <w:i/>
          <w:color w:val="1B436B" w:themeColor="accent1" w:themeShade="BF"/>
        </w:rPr>
      </w:pPr>
      <w:r w:rsidRPr="0036122E">
        <w:rPr>
          <w:rFonts w:asciiTheme="majorHAnsi" w:eastAsiaTheme="majorEastAsia" w:hAnsiTheme="majorHAnsi"/>
          <w:i/>
          <w:color w:val="1B436B" w:themeColor="accent1" w:themeShade="BF"/>
        </w:rPr>
        <w:t>[Reporting in accordance with the reporting requirements in ASA 720 – see [Aus] Illustration 1A in Appendix 3 of ASA 720.]</w:t>
      </w:r>
    </w:p>
    <w:p w14:paraId="3EB03459" w14:textId="77777777" w:rsidR="0036122E" w:rsidRDefault="0036122E" w:rsidP="0036122E">
      <w:pPr>
        <w:pStyle w:val="ParaPlain"/>
        <w:spacing w:after="0"/>
      </w:pPr>
    </w:p>
    <w:p w14:paraId="4E42DD21" w14:textId="4092FF15" w:rsidR="00C90AEA" w:rsidRDefault="00C90AEA" w:rsidP="0036122E">
      <w:pPr>
        <w:pStyle w:val="ParaPlain"/>
        <w:spacing w:after="0"/>
      </w:pPr>
      <w:r>
        <w:t xml:space="preserve">The responsible entities are responsible for the other information.  The other information comprises the </w:t>
      </w:r>
      <w:r w:rsidRPr="0032204B">
        <w:t xml:space="preserve">information </w:t>
      </w:r>
      <w:r w:rsidRPr="003B3141">
        <w:t>included</w:t>
      </w:r>
      <w:r>
        <w:t xml:space="preserve"> in the registered entity’s annual report for the year ended 30 June 20X</w:t>
      </w:r>
      <w:r w:rsidR="003A53C3">
        <w:t>X</w:t>
      </w:r>
      <w:r>
        <w:t xml:space="preserve">, but does not include the financial report and </w:t>
      </w:r>
      <w:r w:rsidRPr="003B3141">
        <w:t>our</w:t>
      </w:r>
      <w:r>
        <w:t xml:space="preserve"> [my] auditor’s report thereon.</w:t>
      </w:r>
    </w:p>
    <w:p w14:paraId="4032C237" w14:textId="77777777" w:rsidR="0036122E" w:rsidRDefault="0036122E" w:rsidP="0036122E">
      <w:pPr>
        <w:pStyle w:val="ParaPlain"/>
        <w:spacing w:after="0"/>
      </w:pPr>
    </w:p>
    <w:p w14:paraId="762A2CCD" w14:textId="77777777" w:rsidR="00C90AEA" w:rsidRDefault="00C90AEA" w:rsidP="00C90AEA">
      <w:pPr>
        <w:pStyle w:val="ParaPlain"/>
      </w:pPr>
      <w:r>
        <w:t xml:space="preserve">Our [My] opinion on the financial report does not cover the other information and </w:t>
      </w:r>
      <w:r w:rsidRPr="003B3141">
        <w:t>accordingly</w:t>
      </w:r>
      <w:r>
        <w:t xml:space="preserve"> we [I] do not express any form of assurance conclusion thereon.</w:t>
      </w:r>
    </w:p>
    <w:p w14:paraId="4B05B14E" w14:textId="77777777" w:rsidR="00C90AEA" w:rsidRDefault="00C90AEA" w:rsidP="00C90AEA">
      <w:pPr>
        <w:pStyle w:val="ParaPlain"/>
      </w:pPr>
      <w:r>
        <w:t xml:space="preserve">In connection with our [my] audit of the financial report, our [my] responsibility is to read the other information and, in doing so, consider whether the other information is materially inconsistent with the financial report or our [my] knowledge obtained in the audit or otherwise appears to be materially misstated. </w:t>
      </w:r>
    </w:p>
    <w:p w14:paraId="346FC87D" w14:textId="575EDF9D" w:rsidR="00C90AEA" w:rsidRDefault="00C90AEA" w:rsidP="00C90AEA">
      <w:pPr>
        <w:pStyle w:val="ParaPlain"/>
      </w:pPr>
      <w:r>
        <w:t>If, based on the work we [I] have performed, we [I] conclude that there is a material misstatement of this other information, we are [I am] required to report that fact.  We [I] have nothing to report in this regard.</w:t>
      </w:r>
    </w:p>
    <w:p w14:paraId="3F6B445E" w14:textId="77777777" w:rsidR="00C90AEA" w:rsidRPr="00B010DE" w:rsidRDefault="00C90AEA" w:rsidP="00B010DE">
      <w:pPr>
        <w:pStyle w:val="Heading6"/>
        <w:spacing w:line="360" w:lineRule="auto"/>
        <w:rPr>
          <w:rFonts w:ascii="Times New Roman" w:eastAsia="Times New Roman" w:hAnsi="Times New Roman" w:cs="Arial"/>
          <w:b/>
          <w:color w:val="auto"/>
        </w:rPr>
      </w:pPr>
      <w:r w:rsidRPr="00B010DE">
        <w:rPr>
          <w:rFonts w:ascii="Times New Roman" w:eastAsia="Times New Roman" w:hAnsi="Times New Roman" w:cs="Arial"/>
          <w:b/>
          <w:color w:val="auto"/>
        </w:rPr>
        <w:t>Responsibilities of Responsible Entities for the Financial Report</w:t>
      </w:r>
    </w:p>
    <w:p w14:paraId="112AA5A4" w14:textId="252F1845" w:rsidR="00C90AEA" w:rsidRPr="00472A5A" w:rsidRDefault="00C90AEA" w:rsidP="00C90AEA">
      <w:pPr>
        <w:pStyle w:val="ParaPlain"/>
      </w:pPr>
      <w:r w:rsidRPr="008639D9">
        <w:t xml:space="preserve">The </w:t>
      </w:r>
      <w:r>
        <w:t>responsible entities</w:t>
      </w:r>
      <w:r w:rsidRPr="008639D9">
        <w:t xml:space="preserve"> of the </w:t>
      </w:r>
      <w:r>
        <w:t xml:space="preserve">registered entity </w:t>
      </w:r>
      <w:r w:rsidRPr="008639D9">
        <w:t>are responsible</w:t>
      </w:r>
      <w:r w:rsidRPr="00472A5A">
        <w:t xml:space="preserve"> for the preparation and fair presentation of the financial </w:t>
      </w:r>
      <w:r>
        <w:t>report</w:t>
      </w:r>
      <w:r w:rsidRPr="00472A5A">
        <w:t xml:space="preserve"> in accordance with </w:t>
      </w:r>
      <w:r>
        <w:t xml:space="preserve">Australian Accounting Standards </w:t>
      </w:r>
      <w:r w:rsidRPr="008639D9">
        <w:t xml:space="preserve">and the </w:t>
      </w:r>
      <w:r w:rsidRPr="005950FB">
        <w:t>ACNC Act</w:t>
      </w:r>
      <w:r>
        <w:t>,</w:t>
      </w:r>
      <w:r>
        <w:rPr>
          <w:rStyle w:val="FootnoteReference"/>
        </w:rPr>
        <w:footnoteReference w:id="24"/>
      </w:r>
      <w:r w:rsidRPr="00472A5A">
        <w:t xml:space="preserve"> and for such internal control as </w:t>
      </w:r>
      <w:r>
        <w:t>the responsible entities</w:t>
      </w:r>
      <w:r w:rsidRPr="00472A5A">
        <w:t xml:space="preserve"> determine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2C212FBD" w14:textId="230C5388" w:rsidR="00C90AEA" w:rsidRPr="00472A5A" w:rsidRDefault="00C90AEA" w:rsidP="00C90AEA">
      <w:pPr>
        <w:pStyle w:val="ParaPlain"/>
      </w:pPr>
      <w:r w:rsidRPr="00472A5A">
        <w:t xml:space="preserve">In preparing the financial </w:t>
      </w:r>
      <w:r>
        <w:t>report</w:t>
      </w:r>
      <w:r w:rsidRPr="00472A5A">
        <w:t xml:space="preserve">, </w:t>
      </w:r>
      <w:r>
        <w:t>responsible entities are</w:t>
      </w:r>
      <w:r w:rsidRPr="00472A5A">
        <w:t xml:space="preserve"> responsible for assessing the </w:t>
      </w:r>
      <w:r>
        <w:t>registered entity’s</w:t>
      </w:r>
      <w:r w:rsidRPr="00472A5A">
        <w:t xml:space="preserve"> ability to continue as a going concern, disclosing, as applicable, matters related to going concern and using the going concern basis of accounting unless </w:t>
      </w:r>
      <w:r>
        <w:t>the responsible entities</w:t>
      </w:r>
      <w:r w:rsidRPr="00472A5A">
        <w:t xml:space="preserve"> either intends to liquidate the </w:t>
      </w:r>
      <w:r>
        <w:t>registered entity</w:t>
      </w:r>
      <w:r w:rsidRPr="00472A5A">
        <w:t xml:space="preserve"> or to cease operations, or has no realistic alternative but to do so.</w:t>
      </w:r>
    </w:p>
    <w:p w14:paraId="1031311E" w14:textId="77777777" w:rsidR="00C90AEA" w:rsidRPr="00472A5A" w:rsidRDefault="00C90AEA" w:rsidP="00C90AEA">
      <w:pPr>
        <w:pStyle w:val="ParaPlain"/>
      </w:pPr>
      <w:r>
        <w:t xml:space="preserve">The responsible entities </w:t>
      </w:r>
      <w:r w:rsidRPr="00472A5A">
        <w:t xml:space="preserve">are responsible for overseeing the </w:t>
      </w:r>
      <w:r>
        <w:t>registered entity’s</w:t>
      </w:r>
      <w:r w:rsidRPr="00472A5A">
        <w:t xml:space="preserve"> financial reporting process.</w:t>
      </w:r>
      <w:r>
        <w:t xml:space="preserve"> </w:t>
      </w:r>
    </w:p>
    <w:p w14:paraId="4A35FC01" w14:textId="1095494A" w:rsidR="00C90AEA" w:rsidRPr="00B010DE" w:rsidRDefault="00C90AEA" w:rsidP="00B010DE">
      <w:pPr>
        <w:pStyle w:val="Heading6"/>
        <w:spacing w:line="360" w:lineRule="auto"/>
        <w:rPr>
          <w:rFonts w:ascii="Times New Roman" w:eastAsia="Times New Roman" w:hAnsi="Times New Roman" w:cs="Arial"/>
          <w:b/>
          <w:color w:val="auto"/>
        </w:rPr>
      </w:pPr>
      <w:r w:rsidRPr="00B010DE">
        <w:rPr>
          <w:rFonts w:ascii="Times New Roman" w:eastAsia="Times New Roman" w:hAnsi="Times New Roman" w:cs="Arial"/>
          <w:b/>
          <w:color w:val="auto"/>
        </w:rPr>
        <w:t xml:space="preserve">Auditor’s Responsibilities for the Audit of the Financial Report </w:t>
      </w:r>
    </w:p>
    <w:p w14:paraId="14117D5F" w14:textId="4AD30F23" w:rsidR="00C90AEA" w:rsidRDefault="00C90AEA" w:rsidP="00C90AEA">
      <w:pPr>
        <w:pStyle w:val="ParaPlain"/>
      </w:pPr>
      <w:r w:rsidRPr="00472A5A">
        <w:t xml:space="preserve">Our </w:t>
      </w:r>
      <w:r>
        <w:t xml:space="preserve">[My] </w:t>
      </w:r>
      <w:r w:rsidRPr="00472A5A">
        <w:t xml:space="preserve">objectives are to obtain reasonable assurance about whether the financial </w:t>
      </w:r>
      <w:r>
        <w:t>report</w:t>
      </w:r>
      <w:r w:rsidRPr="00392BFB">
        <w:rPr>
          <w:rStyle w:val="FootnoteReference"/>
          <w:szCs w:val="22"/>
        </w:rPr>
        <w:footnoteReference w:id="25"/>
      </w:r>
      <w:r w:rsidRPr="00472A5A">
        <w:t xml:space="preserve"> as a whole </w:t>
      </w:r>
      <w:r>
        <w:t>is</w:t>
      </w:r>
      <w:r w:rsidRPr="00472A5A">
        <w:t xml:space="preserve"> free from material misstatement, whether due to fraud or error, and to issue an auditor’s report that </w:t>
      </w:r>
      <w:r w:rsidRPr="00472A5A">
        <w:lastRenderedPageBreak/>
        <w:t xml:space="preserve">includes our </w:t>
      </w:r>
      <w:r>
        <w:t xml:space="preserve">[my] </w:t>
      </w:r>
      <w:r w:rsidRPr="00472A5A">
        <w:t>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misstatement when it exists.</w:t>
      </w:r>
      <w:r>
        <w:t xml:space="preserve">  </w:t>
      </w:r>
      <w:r w:rsidRPr="00472A5A">
        <w:t xml:space="preserve">Misstatements can arise from fraud or error and are considered material if, individually or in the aggregate, they could reasonably be expected to influence the </w:t>
      </w:r>
      <w:r w:rsidR="00B610B3">
        <w:rPr>
          <w:noProof/>
        </w:rPr>
        <mc:AlternateContent>
          <mc:Choice Requires="wps">
            <w:drawing>
              <wp:anchor distT="0" distB="0" distL="114300" distR="114300" simplePos="0" relativeHeight="251642880" behindDoc="1" locked="0" layoutInCell="1" allowOverlap="1" wp14:anchorId="126E4B34" wp14:editId="42DD69FC">
                <wp:simplePos x="0" y="0"/>
                <wp:positionH relativeFrom="margin">
                  <wp:align>center</wp:align>
                </wp:positionH>
                <wp:positionV relativeFrom="paragraph">
                  <wp:posOffset>804215</wp:posOffset>
                </wp:positionV>
                <wp:extent cx="5894363" cy="6273579"/>
                <wp:effectExtent l="0" t="0" r="0" b="0"/>
                <wp:wrapNone/>
                <wp:docPr id="9" name="Rectangle 9"/>
                <wp:cNvGraphicFramePr/>
                <a:graphic xmlns:a="http://schemas.openxmlformats.org/drawingml/2006/main">
                  <a:graphicData uri="http://schemas.microsoft.com/office/word/2010/wordprocessingShape">
                    <wps:wsp>
                      <wps:cNvSpPr/>
                      <wps:spPr>
                        <a:xfrm>
                          <a:off x="0" y="0"/>
                          <a:ext cx="5894363" cy="6273579"/>
                        </a:xfrm>
                        <a:prstGeom prst="rect">
                          <a:avLst/>
                        </a:prstGeom>
                        <a:solidFill>
                          <a:schemeClr val="bg1">
                            <a:lumMod val="8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B3AFC" id="Rectangle 9" o:spid="_x0000_s1026" style="position:absolute;margin-left:0;margin-top:63.3pt;width:464.1pt;height:49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" fillcolor="#d8d8d8 [2732]" stroked="f" strokeweight="1pt">
                <w10:wrap anchorx="margin"/>
              </v:rect>
            </w:pict>
          </mc:Fallback>
        </mc:AlternateContent>
      </w:r>
      <w:r w:rsidRPr="00472A5A">
        <w:t xml:space="preserve">economic decisions of users taken on the basis of the financial </w:t>
      </w:r>
      <w:r>
        <w:t>report</w:t>
      </w:r>
      <w:r w:rsidRPr="00472A5A">
        <w:t>.</w:t>
      </w:r>
      <w:r>
        <w:t xml:space="preserve">  </w:t>
      </w:r>
    </w:p>
    <w:p w14:paraId="713C57D9" w14:textId="4543A605" w:rsidR="00FF5C4B" w:rsidRPr="00FF5C4B" w:rsidRDefault="00FF5C4B" w:rsidP="00FF5C4B">
      <w:pPr>
        <w:pStyle w:val="ParaPlain"/>
      </w:pPr>
      <w:r w:rsidRPr="00FF5C4B">
        <w:t>Paragraph 41(b) of ASA 700 explains that the shaded material below can be located in an Appendix to the auditor’s report.</w:t>
      </w:r>
    </w:p>
    <w:p w14:paraId="33031DDD" w14:textId="1BDC6F74" w:rsidR="00FF5C4B" w:rsidRPr="00FF5C4B" w:rsidRDefault="00FF5C4B" w:rsidP="00FF5C4B">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17">
        <w:r w:rsidRPr="00FF5C4B">
          <w:rPr>
            <w:rStyle w:val="Hyperlink"/>
          </w:rPr>
          <w:t>http://www.auasb.gov.au/Home.aspx</w:t>
        </w:r>
      </w:hyperlink>
    </w:p>
    <w:p w14:paraId="7E03522A" w14:textId="134D3954" w:rsidR="00C90AEA" w:rsidRPr="004F566A" w:rsidRDefault="00C90AEA" w:rsidP="00C90AEA">
      <w:pPr>
        <w:pStyle w:val="ParaPlain"/>
      </w:pPr>
      <w:r w:rsidRPr="004F566A">
        <w:t>As part of an audit in accordance with the Australian Auditing Standards, we [I] exercise professional judgement and maintain professional scepticism throughout the audit.  We [I] also:</w:t>
      </w:r>
    </w:p>
    <w:p w14:paraId="60741F59" w14:textId="4E19293D" w:rsidR="00C90AEA" w:rsidRPr="004F566A" w:rsidRDefault="00C90AEA" w:rsidP="00C90AEA">
      <w:pPr>
        <w:pStyle w:val="ParaPlain"/>
        <w:numPr>
          <w:ilvl w:val="0"/>
          <w:numId w:val="7"/>
        </w:numPr>
      </w:pPr>
      <w:r w:rsidRPr="004F566A">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4F566A">
        <w:t>opinion.  The risk of not detecting a material misstatement resulting from fraud is higher than for one resulting from error, as fraud may involve collusion, forgery, intentional omissions, misrepresentations, or the override of internal control.</w:t>
      </w:r>
    </w:p>
    <w:p w14:paraId="61E3908B" w14:textId="4ED6A0C6" w:rsidR="00C90AEA" w:rsidRPr="004F566A" w:rsidRDefault="00C90AEA" w:rsidP="00C90AEA">
      <w:pPr>
        <w:pStyle w:val="ParaPlain"/>
        <w:numPr>
          <w:ilvl w:val="0"/>
          <w:numId w:val="7"/>
        </w:numPr>
      </w:pPr>
      <w:r w:rsidRPr="004F566A">
        <w:t xml:space="preserve">Obtain an understanding of internal control relevant to the audit in order to design audit procedures that are appropriate in the circumstances, but not for the purpose of expressing an opinion on the effectiveness of the </w:t>
      </w:r>
      <w:r>
        <w:t>registered e</w:t>
      </w:r>
      <w:r w:rsidRPr="004F566A">
        <w:t>ntity’s internal control.</w:t>
      </w:r>
    </w:p>
    <w:p w14:paraId="722CFDF5" w14:textId="0FCF14ED" w:rsidR="00C90AEA" w:rsidRPr="004F566A" w:rsidRDefault="00C90AEA" w:rsidP="00C90AEA">
      <w:pPr>
        <w:pStyle w:val="ParaPlain"/>
        <w:numPr>
          <w:ilvl w:val="0"/>
          <w:numId w:val="7"/>
        </w:numPr>
      </w:pPr>
      <w:r w:rsidRPr="004F566A">
        <w:t xml:space="preserve">Evaluate the appropriateness of accounting policies used and the reasonableness of accounting estimates and related disclosures made by </w:t>
      </w:r>
      <w:r>
        <w:t>responsible entities</w:t>
      </w:r>
      <w:r w:rsidRPr="004F566A">
        <w:t>.</w:t>
      </w:r>
    </w:p>
    <w:p w14:paraId="43179B90" w14:textId="77777777" w:rsidR="00C90AEA" w:rsidRPr="004F566A" w:rsidRDefault="00C90AEA" w:rsidP="00C90AEA">
      <w:pPr>
        <w:pStyle w:val="ParaPlain"/>
        <w:numPr>
          <w:ilvl w:val="0"/>
          <w:numId w:val="7"/>
        </w:numPr>
      </w:pPr>
      <w:r w:rsidRPr="004F566A">
        <w:t xml:space="preserve">Conclude on the appropriateness of </w:t>
      </w:r>
      <w:r>
        <w:t>the responsible entities’</w:t>
      </w:r>
      <w:r w:rsidRPr="004F566A">
        <w:t xml:space="preserve"> use of the going concern basis of accounting and, based on the audit evidence obtained, whether a material uncertainty exists related to events or conditions that may cast significant doubt on the </w:t>
      </w:r>
      <w:r>
        <w:t>registered e</w:t>
      </w:r>
      <w:r w:rsidRPr="004F566A">
        <w:t xml:space="preserve">ntity’s ability to continue as a going concern.  If we </w:t>
      </w:r>
      <w:r>
        <w:t xml:space="preserve">[I] </w:t>
      </w:r>
      <w:r w:rsidRPr="004F566A">
        <w:t xml:space="preserve">conclude that a material uncertainty exists, we </w:t>
      </w:r>
      <w:r>
        <w:t xml:space="preserve">[I] </w:t>
      </w:r>
      <w:r w:rsidRPr="004F566A">
        <w:t xml:space="preserve">are required to draw attention in our </w:t>
      </w:r>
      <w:r>
        <w:t xml:space="preserve">[my] </w:t>
      </w:r>
      <w:r w:rsidRPr="004F566A">
        <w:t>auditor’s report to the related disclosures in the financial report or, if such disclosures are inadequate, to modify our opinion.  Our</w:t>
      </w:r>
      <w:r>
        <w:t xml:space="preserve"> [My] </w:t>
      </w:r>
      <w:r w:rsidRPr="004F566A">
        <w:t xml:space="preserve">conclusions are based on the audit evidence obtained up to the date of our auditor’s report.  However, future events or conditions may cause the </w:t>
      </w:r>
      <w:r>
        <w:t>registered e</w:t>
      </w:r>
      <w:r w:rsidRPr="004F566A">
        <w:t>ntity to cease to continue as a going concern.</w:t>
      </w:r>
    </w:p>
    <w:p w14:paraId="2D4BE23C" w14:textId="152F9E78" w:rsidR="007A45AF" w:rsidRPr="004F566A" w:rsidRDefault="00C90AEA" w:rsidP="005B0C07">
      <w:pPr>
        <w:pStyle w:val="ParaPlain"/>
        <w:numPr>
          <w:ilvl w:val="0"/>
          <w:numId w:val="7"/>
        </w:numPr>
      </w:pPr>
      <w:r w:rsidRPr="004F566A">
        <w:t>Evaluate the overall presentation, structure and content of the financial report, including the disclosures, and whether the financial report represents the underlying transactions and events in a manner that achieves fair presentation.</w:t>
      </w:r>
      <w:r w:rsidR="005B0C07">
        <w:t xml:space="preserve">  </w:t>
      </w:r>
      <w:r w:rsidR="007A45AF">
        <w:t xml:space="preserve"> </w:t>
      </w:r>
    </w:p>
    <w:p w14:paraId="7A752EFF" w14:textId="24EFC458" w:rsidR="007A45AF" w:rsidRDefault="00C90AEA" w:rsidP="004D3BE0">
      <w:pPr>
        <w:pStyle w:val="ParaPlain"/>
        <w:rPr>
          <w:rStyle w:val="CommentReference"/>
          <w:lang w:eastAsia="en-AU"/>
        </w:rPr>
      </w:pPr>
      <w:r w:rsidRPr="004F566A">
        <w:t>We [I] communicate with</w:t>
      </w:r>
      <w:r>
        <w:t xml:space="preserve"> the responsible entities</w:t>
      </w:r>
      <w:r w:rsidRPr="004F566A">
        <w:t xml:space="preserve"> regarding, among other matters, the planned scope and timing of the audit and significant audit findings, including any significant deficiencies in internal control that we</w:t>
      </w:r>
      <w:r>
        <w:t xml:space="preserve"> [I]</w:t>
      </w:r>
      <w:r w:rsidRPr="004F566A">
        <w:t xml:space="preserve"> identify during our </w:t>
      </w:r>
      <w:r>
        <w:t xml:space="preserve">[my] </w:t>
      </w:r>
      <w:r w:rsidRPr="004F566A">
        <w:t>audit.</w:t>
      </w:r>
    </w:p>
    <w:p w14:paraId="6984643E" w14:textId="562F2F67" w:rsidR="004D3BE0" w:rsidRPr="004B4518" w:rsidRDefault="004D3BE0" w:rsidP="004D3BE0">
      <w:pPr>
        <w:pStyle w:val="ParaPlain"/>
        <w:rPr>
          <w:i/>
        </w:rPr>
      </w:pPr>
      <w:r w:rsidRPr="00EE5CC3">
        <w:rPr>
          <w:iCs/>
        </w:rPr>
        <w:t>[</w:t>
      </w:r>
      <w:r w:rsidRPr="0036122E">
        <w:rPr>
          <w:b/>
          <w:bCs/>
          <w:iCs/>
        </w:rPr>
        <w:t>Independence</w:t>
      </w:r>
      <w:r w:rsidR="007A45AF">
        <w:rPr>
          <w:b/>
          <w:bCs/>
          <w:iCs/>
        </w:rPr>
        <w:t>]</w:t>
      </w:r>
    </w:p>
    <w:p w14:paraId="2B6CD7F3" w14:textId="77777777" w:rsidR="004D3BE0" w:rsidRDefault="004D3BE0" w:rsidP="004D3BE0">
      <w:pPr>
        <w:pStyle w:val="ParaPlain"/>
      </w:pPr>
      <w:r>
        <w:t>We [I] confirm that the independence declaration required by the ACNC Act, which has been given to the responsible entities of [charity name], would be in the same terms if given to the responsible entities as at the time of this auditor’s report.]</w:t>
      </w:r>
      <w:r>
        <w:rPr>
          <w:rStyle w:val="FootnoteReference"/>
        </w:rPr>
        <w:footnoteReference w:id="26"/>
      </w:r>
      <w:r>
        <w:t xml:space="preserve"> </w:t>
      </w:r>
    </w:p>
    <w:p w14:paraId="2D0345F5" w14:textId="77777777" w:rsidR="000137A0" w:rsidRDefault="000137A0" w:rsidP="004D3BE0">
      <w:pPr>
        <w:pStyle w:val="ParaPlain"/>
      </w:pPr>
    </w:p>
    <w:p w14:paraId="4446C1F4" w14:textId="69BFB72A" w:rsidR="00C90AEA" w:rsidRPr="00E95CBA" w:rsidRDefault="00C90AEA" w:rsidP="00C90AEA">
      <w:pPr>
        <w:pStyle w:val="ParaPlain"/>
      </w:pPr>
      <w:r w:rsidRPr="002E4AE9">
        <w:rPr>
          <w:b/>
        </w:rPr>
        <w:lastRenderedPageBreak/>
        <w:t xml:space="preserve">[Report on Other Legal and Regulatory Requirements] </w:t>
      </w:r>
    </w:p>
    <w:p w14:paraId="698B944A" w14:textId="425C84C1" w:rsidR="00C90AEA" w:rsidRDefault="00C90AEA" w:rsidP="00C90AEA">
      <w:pPr>
        <w:pStyle w:val="ParaPlain"/>
      </w:pPr>
      <w:r w:rsidRPr="008639D9">
        <w:t>[</w:t>
      </w:r>
      <w:r>
        <w:t xml:space="preserve">Form and content of this section of the auditor’s report will vary depending on the nature of the auditor’s other reporting responsibilities. Particular attention should be paid to the auditor’s reporting responsibility under section 60-45(3)(b) of the ACNC Act.  Where matters are to be reported, </w:t>
      </w:r>
      <w:r w:rsidR="00616558">
        <w:t>E</w:t>
      </w:r>
      <w:r>
        <w:t>xample</w:t>
      </w:r>
      <w:r w:rsidR="00C635F4">
        <w:t>s</w:t>
      </w:r>
      <w:r w:rsidR="00616558">
        <w:t xml:space="preserve"> </w:t>
      </w:r>
      <w:r w:rsidR="00C635F4">
        <w:t xml:space="preserve">3 and </w:t>
      </w:r>
      <w:r w:rsidR="0032106D">
        <w:t>8</w:t>
      </w:r>
      <w:r w:rsidR="00616558">
        <w:t xml:space="preserve"> </w:t>
      </w:r>
      <w:r>
        <w:t>provide guidance.</w:t>
      </w:r>
      <w:r w:rsidRPr="008639D9">
        <w:t xml:space="preserve">] </w:t>
      </w:r>
    </w:p>
    <w:p w14:paraId="2AC4D53E" w14:textId="77777777" w:rsidR="00C90AEA" w:rsidRDefault="00C90AEA" w:rsidP="00C90AEA">
      <w:pPr>
        <w:pStyle w:val="ParaPlain"/>
      </w:pPr>
    </w:p>
    <w:p w14:paraId="5C3576C0" w14:textId="77777777" w:rsidR="00C90AEA" w:rsidRPr="008639D9" w:rsidRDefault="00C90AEA" w:rsidP="00C90AEA">
      <w:pPr>
        <w:pStyle w:val="ParaPlain"/>
      </w:pPr>
      <w:r w:rsidRPr="008639D9">
        <w:t>[Auditor’s signature]</w:t>
      </w:r>
      <w:r>
        <w:rPr>
          <w:rStyle w:val="FootnoteReference"/>
        </w:rPr>
        <w:footnoteReference w:id="27"/>
      </w:r>
    </w:p>
    <w:p w14:paraId="0A198BAE" w14:textId="77777777" w:rsidR="00C90AEA" w:rsidRPr="008639D9" w:rsidRDefault="00C90AEA" w:rsidP="00C90AEA">
      <w:pPr>
        <w:pStyle w:val="ParaPlain"/>
      </w:pPr>
      <w:r w:rsidRPr="008639D9">
        <w:t>[Date of the auditor’s report]</w:t>
      </w:r>
      <w:r>
        <w:rPr>
          <w:rStyle w:val="FootnoteReference"/>
        </w:rPr>
        <w:footnoteReference w:id="28"/>
      </w:r>
    </w:p>
    <w:p w14:paraId="11104338" w14:textId="77777777" w:rsidR="00C90AEA" w:rsidRPr="00AF1C9A" w:rsidRDefault="00C90AEA" w:rsidP="00C90AEA">
      <w:pPr>
        <w:rPr>
          <w:rFonts w:ascii="Times New Roman" w:hAnsi="Times New Roman" w:cs="Times New Roman"/>
        </w:rPr>
      </w:pPr>
      <w:r w:rsidRPr="00AF1C9A">
        <w:rPr>
          <w:rFonts w:ascii="Times New Roman" w:hAnsi="Times New Roman" w:cs="Times New Roman"/>
        </w:rPr>
        <w:t>[Auditor’s address]</w:t>
      </w:r>
    </w:p>
    <w:p w14:paraId="37EF66E1" w14:textId="77777777" w:rsidR="00C90AEA" w:rsidRDefault="00C90AEA" w:rsidP="00C90AEA">
      <w:r>
        <w:br w:type="page"/>
      </w:r>
    </w:p>
    <w:p w14:paraId="764A8DAB" w14:textId="77777777" w:rsidR="00C90AEA" w:rsidRDefault="00C90AEA" w:rsidP="00C90AEA">
      <w:pPr>
        <w:pStyle w:val="Heading5"/>
        <w:spacing w:before="120" w:line="200" w:lineRule="exact"/>
        <w:jc w:val="center"/>
      </w:pPr>
      <w:r w:rsidRPr="00AF1C9A">
        <w:rPr>
          <w:i/>
        </w:rPr>
        <w:lastRenderedPageBreak/>
        <w:t>Australian Charities and Not-for-profits Commission Act 2012</w:t>
      </w:r>
      <w:r w:rsidRPr="00AF1C9A">
        <w:t xml:space="preserve"> </w:t>
      </w:r>
    </w:p>
    <w:p w14:paraId="2529C159" w14:textId="77777777" w:rsidR="00C90AEA" w:rsidRPr="00EA178A" w:rsidRDefault="00C90AEA" w:rsidP="00C90AEA">
      <w:pPr>
        <w:pStyle w:val="Heading5"/>
        <w:spacing w:before="120" w:line="200" w:lineRule="exact"/>
        <w:jc w:val="center"/>
        <w:rPr>
          <w:b/>
          <w:bCs/>
        </w:rPr>
      </w:pPr>
      <w:r w:rsidRPr="00EA178A">
        <w:rPr>
          <w:b/>
          <w:bCs/>
        </w:rPr>
        <w:t xml:space="preserve">Example 5:  Auditor’s Report </w:t>
      </w:r>
    </w:p>
    <w:p w14:paraId="4DEB4048" w14:textId="77777777" w:rsidR="00C90AEA" w:rsidRPr="00AF1C9A" w:rsidRDefault="00C90AEA" w:rsidP="00C90AEA">
      <w:pPr>
        <w:pStyle w:val="Heading5"/>
        <w:spacing w:before="120" w:line="200" w:lineRule="exact"/>
        <w:jc w:val="center"/>
        <w:rPr>
          <w:b/>
        </w:rPr>
      </w:pPr>
      <w:r w:rsidRPr="00AF1C9A">
        <w:t>Special Purpose Financial Report</w:t>
      </w:r>
      <w:r w:rsidRPr="00AF1C9A" w:rsidDel="0004482B">
        <w:t xml:space="preserve"> </w:t>
      </w:r>
      <w:r>
        <w:t>– Unmodified Opinion</w:t>
      </w:r>
    </w:p>
    <w:p w14:paraId="550DF8E6" w14:textId="77777777" w:rsidR="00C90AEA" w:rsidRPr="00AF1C9A" w:rsidRDefault="00C90AEA" w:rsidP="00C90AEA">
      <w:pPr>
        <w:pStyle w:val="Heading5"/>
        <w:spacing w:before="120" w:after="120" w:line="200" w:lineRule="exact"/>
        <w:jc w:val="center"/>
        <w:rPr>
          <w:b/>
        </w:rPr>
      </w:pPr>
      <w:r w:rsidRPr="00AF1C9A">
        <w:t>(Fair Presentation Framework)</w:t>
      </w:r>
    </w:p>
    <w:p w14:paraId="14127B3B" w14:textId="77777777" w:rsidR="00C90AEA" w:rsidRPr="00AF1C9A" w:rsidRDefault="00C90AEA" w:rsidP="00C90AE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F1C9A">
        <w:rPr>
          <w:rFonts w:ascii="Times New Roman" w:hAnsi="Times New Roman" w:cs="Times New Roman"/>
          <w:b/>
        </w:rPr>
        <w:t>Circumstances include the following:</w:t>
      </w:r>
    </w:p>
    <w:p w14:paraId="240E3A96" w14:textId="1D4C3A4A"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 xml:space="preserve">Relates to years ending after 15 December </w:t>
      </w:r>
      <w:r w:rsidR="00991A05">
        <w:rPr>
          <w:b/>
        </w:rPr>
        <w:t xml:space="preserve">2023 </w:t>
      </w:r>
      <w:r>
        <w:rPr>
          <w:b/>
        </w:rPr>
        <w:t>onwards.</w:t>
      </w:r>
      <w:r w:rsidR="00991A05">
        <w:rPr>
          <w:b/>
        </w:rPr>
        <w:t xml:space="preserve"> </w:t>
      </w:r>
    </w:p>
    <w:p w14:paraId="50EA5027" w14:textId="46D34196"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“large”.</w:t>
      </w:r>
    </w:p>
    <w:p w14:paraId="4811C2D5" w14:textId="77777777" w:rsidR="00C90AEA" w:rsidRPr="00E35513"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is a non-reporting entity.</w:t>
      </w:r>
    </w:p>
    <w:p w14:paraId="6C6C36F9" w14:textId="777777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has elected to prepare a special purpose financial report.</w:t>
      </w:r>
    </w:p>
    <w:p w14:paraId="0E85E73F" w14:textId="5342E1BB" w:rsidR="00C90AEA" w:rsidRPr="002E4AE9"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i/>
        </w:rPr>
      </w:pPr>
      <w:r w:rsidRPr="004F566A">
        <w:rPr>
          <w:b/>
        </w:rPr>
        <w:t>The financial report is prepared by the responsible entities in accordance with the</w:t>
      </w:r>
      <w:r w:rsidRPr="002E4AE9">
        <w:rPr>
          <w:b/>
          <w:i/>
        </w:rPr>
        <w:t xml:space="preserve"> </w:t>
      </w:r>
      <w:r w:rsidRPr="004F566A">
        <w:rPr>
          <w:b/>
        </w:rPr>
        <w:t>ACNC Act</w:t>
      </w:r>
      <w:r w:rsidRPr="002E4AE9">
        <w:rPr>
          <w:b/>
          <w:i/>
        </w:rPr>
        <w:t xml:space="preserve"> </w:t>
      </w:r>
      <w:r w:rsidRPr="004F566A">
        <w:rPr>
          <w:b/>
        </w:rPr>
        <w:t xml:space="preserve">and </w:t>
      </w:r>
      <w:r w:rsidRPr="00510BF6">
        <w:rPr>
          <w:b/>
          <w:iCs/>
        </w:rPr>
        <w:t>Division 60 (</w:t>
      </w:r>
      <w:r w:rsidRPr="004F566A">
        <w:rPr>
          <w:b/>
        </w:rPr>
        <w:t>and in particular section 60.30) of the</w:t>
      </w:r>
      <w:r w:rsidR="00510BF6">
        <w:rPr>
          <w:b/>
          <w:i/>
        </w:rPr>
        <w:t xml:space="preserve"> </w:t>
      </w:r>
      <w:r w:rsidRPr="004F566A">
        <w:rPr>
          <w:b/>
        </w:rPr>
        <w:t>ACNC Regulation</w:t>
      </w:r>
      <w:r w:rsidR="00006520">
        <w:rPr>
          <w:b/>
        </w:rPr>
        <w:t>s</w:t>
      </w:r>
      <w:r>
        <w:rPr>
          <w:b/>
        </w:rPr>
        <w:t>.</w:t>
      </w:r>
      <w:r w:rsidRPr="002E4AE9">
        <w:rPr>
          <w:b/>
          <w:i/>
        </w:rPr>
        <w:t xml:space="preserve"> </w:t>
      </w:r>
    </w:p>
    <w:p w14:paraId="420507DF" w14:textId="77777777" w:rsidR="00C90AEA" w:rsidRPr="002E4AE9"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i/>
        </w:rPr>
      </w:pPr>
    </w:p>
    <w:p w14:paraId="560BC163" w14:textId="1CED61F3"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2E4AE9">
        <w:rPr>
          <w:b/>
        </w:rPr>
        <w:t xml:space="preserve">The relevant ethical requirements that apply to the audit are the Accounting Professional and Ethical Standards Board’s APES 110 </w:t>
      </w:r>
      <w:r w:rsidRPr="00510BF6">
        <w:rPr>
          <w:b/>
          <w:i/>
          <w:iCs/>
        </w:rPr>
        <w:t xml:space="preserve">Code of Ethics for Professional </w:t>
      </w:r>
      <w:r w:rsidRPr="007E5052">
        <w:rPr>
          <w:b/>
          <w:i/>
          <w:iCs/>
        </w:rPr>
        <w:t>Accountants</w:t>
      </w:r>
      <w:r w:rsidR="00510BF6" w:rsidRPr="007E5052">
        <w:rPr>
          <w:b/>
          <w:i/>
          <w:iCs/>
        </w:rPr>
        <w:t xml:space="preserve"> </w:t>
      </w:r>
      <w:r w:rsidR="00510BF6" w:rsidRPr="007E5052">
        <w:rPr>
          <w:b/>
          <w:i/>
        </w:rPr>
        <w:t>(including independence standards)</w:t>
      </w:r>
      <w:r w:rsidRPr="007E5052">
        <w:rPr>
          <w:b/>
        </w:rPr>
        <w:t>.</w:t>
      </w:r>
      <w:r w:rsidRPr="002E4AE9">
        <w:rPr>
          <w:b/>
        </w:rPr>
        <w:t xml:space="preserve"> </w:t>
      </w:r>
    </w:p>
    <w:p w14:paraId="1C06E8D4" w14:textId="77777777" w:rsidR="00C90AEA" w:rsidRPr="002E4AE9"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49039C98" w14:textId="490C9E7E" w:rsidR="0033591D" w:rsidRDefault="00C90AEA" w:rsidP="0033591D">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2E4AE9">
        <w:rPr>
          <w:b/>
        </w:rPr>
        <w:t xml:space="preserve">Based on the audit evidence obtained, the auditor has concluded that a material uncertainty does not exist related to events or conditions that may cast significant doubt on the company’s ability to continue as a going concern in accordance with ASA 570. </w:t>
      </w:r>
    </w:p>
    <w:p w14:paraId="04292969" w14:textId="77777777" w:rsidR="00353C06" w:rsidRDefault="00353C06" w:rsidP="00CD46E8">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7FAA3532" w14:textId="6A702ED2" w:rsidR="0033591D" w:rsidRPr="0033591D" w:rsidRDefault="0033591D" w:rsidP="0033591D">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Pr>
          <w:b/>
        </w:rPr>
        <w:t>The auditor has no</w:t>
      </w:r>
      <w:r w:rsidR="00353C06">
        <w:rPr>
          <w:b/>
        </w:rPr>
        <w:t>t</w:t>
      </w:r>
      <w:r>
        <w:rPr>
          <w:b/>
        </w:rPr>
        <w:t xml:space="preserve"> obtained other information prior to the date </w:t>
      </w:r>
      <w:r w:rsidR="00353C06">
        <w:rPr>
          <w:b/>
        </w:rPr>
        <w:t>of the auditor’s report</w:t>
      </w:r>
    </w:p>
    <w:p w14:paraId="4AF023B9" w14:textId="10B357D5" w:rsidR="00C90AEA"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79975774" w14:textId="77777777" w:rsidR="00C90AEA" w:rsidRPr="007A629F"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7A629F">
        <w:rPr>
          <w:b/>
        </w:rPr>
        <w:t xml:space="preserve">The financial report is audited </w:t>
      </w:r>
      <w:r>
        <w:rPr>
          <w:b/>
        </w:rPr>
        <w:t xml:space="preserve">by the auditor </w:t>
      </w:r>
      <w:r w:rsidRPr="007A629F">
        <w:rPr>
          <w:b/>
        </w:rPr>
        <w:t>in accordance with Australian Auditing Standards</w:t>
      </w:r>
      <w:r>
        <w:rPr>
          <w:b/>
        </w:rPr>
        <w:t>.</w:t>
      </w:r>
    </w:p>
    <w:p w14:paraId="3E0308E2" w14:textId="77777777" w:rsidR="00C90AEA"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157896CD" w14:textId="77777777" w:rsidR="00C90AEA" w:rsidRPr="000B40D6"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E35513">
        <w:rPr>
          <w:b/>
        </w:rPr>
        <w:t xml:space="preserve">Distribution </w:t>
      </w:r>
      <w:r>
        <w:rPr>
          <w:b/>
        </w:rPr>
        <w:t>or</w:t>
      </w:r>
      <w:r w:rsidRPr="00E35513">
        <w:rPr>
          <w:b/>
        </w:rPr>
        <w:t xml:space="preserve"> use of the auditor’s report is </w:t>
      </w:r>
      <w:r>
        <w:rPr>
          <w:b/>
        </w:rPr>
        <w:t xml:space="preserve">not </w:t>
      </w:r>
      <w:r w:rsidRPr="00E35513">
        <w:rPr>
          <w:b/>
        </w:rPr>
        <w:t>restricted</w:t>
      </w:r>
      <w:r>
        <w:rPr>
          <w:b/>
        </w:rPr>
        <w:t>.</w:t>
      </w:r>
    </w:p>
    <w:p w14:paraId="4E3E0200" w14:textId="77777777" w:rsidR="00C90AEA" w:rsidRPr="002E4AE9"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3BDF9770" w14:textId="1060FDBF"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2E4AE9">
        <w:rPr>
          <w:b/>
        </w:rPr>
        <w:t>The auditor is not required to communicate key audit matters in accordance with ASA</w:t>
      </w:r>
      <w:r>
        <w:rPr>
          <w:b/>
        </w:rPr>
        <w:t> </w:t>
      </w:r>
      <w:r w:rsidRPr="002E4AE9">
        <w:rPr>
          <w:b/>
        </w:rPr>
        <w:t xml:space="preserve">701. </w:t>
      </w:r>
    </w:p>
    <w:p w14:paraId="0BC16A93" w14:textId="77777777" w:rsidR="00C90AEA" w:rsidRPr="002E4AE9"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16223670" w14:textId="77777777" w:rsidR="00C90AEA" w:rsidRPr="00BF7D4D"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398F2088" w14:textId="77777777" w:rsidR="00C90AEA" w:rsidRPr="006A5FF6" w:rsidRDefault="00C90AEA" w:rsidP="00C90AEA">
      <w:pPr>
        <w:spacing w:before="200"/>
        <w:rPr>
          <w:rFonts w:ascii="Times New Roman" w:eastAsia="Times New Roman" w:hAnsi="Times New Roman" w:cs="Times New Roman"/>
          <w:b/>
          <w:bCs/>
          <w:szCs w:val="24"/>
        </w:rPr>
      </w:pPr>
      <w:r w:rsidRPr="006A5FF6">
        <w:rPr>
          <w:rFonts w:ascii="Times New Roman" w:eastAsia="Times New Roman" w:hAnsi="Times New Roman" w:cs="Times New Roman"/>
          <w:b/>
          <w:bCs/>
          <w:szCs w:val="24"/>
        </w:rPr>
        <w:t>INDEPENDENT AUDITOR’S REPORT</w:t>
      </w:r>
    </w:p>
    <w:p w14:paraId="3C76A5BD" w14:textId="3A1CE2B1" w:rsidR="00BF1B66" w:rsidRPr="00621B1F" w:rsidRDefault="00510BF6" w:rsidP="00C90AEA">
      <w:pPr>
        <w:rPr>
          <w:rFonts w:ascii="Times New Roman" w:eastAsia="Times New Roman" w:hAnsi="Times New Roman" w:cs="Times New Roman"/>
          <w:szCs w:val="24"/>
        </w:rPr>
      </w:pPr>
      <w:r w:rsidRPr="00510BF6">
        <w:rPr>
          <w:rFonts w:ascii="Times New Roman" w:eastAsia="Times New Roman" w:hAnsi="Times New Roman" w:cs="Times New Roman"/>
          <w:szCs w:val="24"/>
        </w:rPr>
        <w:t>To the members of [name of registered entity</w:t>
      </w:r>
      <w:r>
        <w:rPr>
          <w:rFonts w:ascii="Times New Roman" w:eastAsia="Times New Roman" w:hAnsi="Times New Roman" w:cs="Times New Roman"/>
          <w:szCs w:val="24"/>
        </w:rPr>
        <w:t>]</w:t>
      </w:r>
      <w:r w:rsidRPr="00510BF6" w:rsidDel="00510BF6">
        <w:rPr>
          <w:rFonts w:ascii="Times New Roman" w:eastAsia="Times New Roman" w:hAnsi="Times New Roman" w:cs="Times New Roman"/>
          <w:szCs w:val="24"/>
        </w:rPr>
        <w:t xml:space="preserve"> </w:t>
      </w:r>
    </w:p>
    <w:p w14:paraId="6A80FCE8" w14:textId="77777777" w:rsidR="00B610B3" w:rsidRDefault="00A44E05" w:rsidP="00C90AEA">
      <w:pPr>
        <w:rPr>
          <w:rFonts w:ascii="Times New Roman" w:eastAsia="Times New Roman" w:hAnsi="Times New Roman" w:cs="Arial"/>
          <w:b/>
        </w:rPr>
      </w:pPr>
      <w:r w:rsidRPr="00621B1F">
        <w:rPr>
          <w:rFonts w:ascii="Times New Roman" w:eastAsia="Times New Roman" w:hAnsi="Times New Roman" w:cs="Arial"/>
          <w:b/>
        </w:rPr>
        <w:t xml:space="preserve">Report on the </w:t>
      </w:r>
      <w:r>
        <w:rPr>
          <w:rFonts w:ascii="Times New Roman" w:eastAsia="Times New Roman" w:hAnsi="Times New Roman" w:cs="Arial"/>
          <w:b/>
        </w:rPr>
        <w:t xml:space="preserve">Audit of the </w:t>
      </w:r>
      <w:r w:rsidRPr="00621B1F">
        <w:rPr>
          <w:rFonts w:ascii="Times New Roman" w:eastAsia="Times New Roman" w:hAnsi="Times New Roman" w:cs="Arial"/>
          <w:b/>
        </w:rPr>
        <w:t>Financial Report</w:t>
      </w:r>
      <w:r>
        <w:rPr>
          <w:rStyle w:val="FootnoteReference"/>
          <w:rFonts w:ascii="Times New Roman" w:eastAsia="Times New Roman" w:hAnsi="Times New Roman" w:cs="Arial"/>
          <w:b/>
        </w:rPr>
        <w:footnoteReference w:id="29"/>
      </w:r>
    </w:p>
    <w:p w14:paraId="2238428F" w14:textId="459B1BA9" w:rsidR="00C90AEA" w:rsidRPr="00621B1F" w:rsidRDefault="006A5FF6" w:rsidP="00C90AEA">
      <w:pPr>
        <w:rPr>
          <w:rFonts w:ascii="Times New Roman" w:eastAsia="Times New Roman" w:hAnsi="Times New Roman" w:cs="Arial"/>
          <w:b/>
        </w:rPr>
      </w:pPr>
      <w:r>
        <w:rPr>
          <w:rFonts w:ascii="Times New Roman" w:eastAsia="Times New Roman" w:hAnsi="Times New Roman" w:cs="Arial"/>
          <w:b/>
        </w:rPr>
        <w:t xml:space="preserve">Opinion </w:t>
      </w:r>
    </w:p>
    <w:p w14:paraId="635E2FA7" w14:textId="4140E90A" w:rsidR="00C90AEA" w:rsidRPr="00E35513" w:rsidRDefault="00C90AEA" w:rsidP="00C90AEA">
      <w:pPr>
        <w:pStyle w:val="ParaPlain"/>
      </w:pPr>
      <w:r w:rsidRPr="00E35513">
        <w:t xml:space="preserve">We </w:t>
      </w:r>
      <w:r>
        <w:t>[I]</w:t>
      </w:r>
      <w:r>
        <w:rPr>
          <w:rStyle w:val="FootnoteReference"/>
        </w:rPr>
        <w:footnoteReference w:id="30"/>
      </w:r>
      <w:r>
        <w:t xml:space="preserve"> </w:t>
      </w:r>
      <w:r w:rsidRPr="00E35513">
        <w:t>have audited the financial report</w:t>
      </w:r>
      <w:r>
        <w:t xml:space="preserve"> of </w:t>
      </w:r>
      <w:r w:rsidRPr="00B86953">
        <w:t xml:space="preserve">[name of </w:t>
      </w:r>
      <w:r>
        <w:t>registered entity]</w:t>
      </w:r>
      <w:r w:rsidRPr="00E35513">
        <w:t xml:space="preserve">, which comprises the </w:t>
      </w:r>
      <w:r>
        <w:t xml:space="preserve">statement of financial position </w:t>
      </w:r>
      <w:r w:rsidRPr="00E35513">
        <w:t>as at 30 June 20X</w:t>
      </w:r>
      <w:r>
        <w:t>X</w:t>
      </w:r>
      <w:r w:rsidRPr="00E35513">
        <w:t xml:space="preserve">, </w:t>
      </w:r>
      <w:r>
        <w:t xml:space="preserve">the statement of comprehensive </w:t>
      </w:r>
      <w:r w:rsidRPr="00E35513">
        <w:t xml:space="preserve">income, </w:t>
      </w:r>
      <w:r w:rsidRPr="00D1793C">
        <w:t>statement of changes in equity</w:t>
      </w:r>
      <w:r>
        <w:t xml:space="preserve"> and statement of </w:t>
      </w:r>
      <w:r w:rsidRPr="00D1793C">
        <w:t>cash flow</w:t>
      </w:r>
      <w:r>
        <w:t>s</w:t>
      </w:r>
      <w:r w:rsidRPr="00D1793C">
        <w:t xml:space="preserve"> for the year </w:t>
      </w:r>
      <w:r>
        <w:t xml:space="preserve">[period] then </w:t>
      </w:r>
      <w:r w:rsidRPr="00D1793C">
        <w:t>ended</w:t>
      </w:r>
      <w:r>
        <w:t xml:space="preserve">, and notes to the financial statements, including </w:t>
      </w:r>
      <w:r w:rsidR="001C61B9" w:rsidRPr="001C61B9">
        <w:t>material accounting policy information</w:t>
      </w:r>
      <w:r>
        <w:t>,</w:t>
      </w:r>
      <w:r w:rsidRPr="00E35513">
        <w:t xml:space="preserve"> and the </w:t>
      </w:r>
      <w:r>
        <w:t>responsible entities’</w:t>
      </w:r>
      <w:r>
        <w:rPr>
          <w:rStyle w:val="FootnoteReference"/>
        </w:rPr>
        <w:footnoteReference w:id="31"/>
      </w:r>
      <w:r w:rsidRPr="00E35513">
        <w:t xml:space="preserve"> declaration.</w:t>
      </w:r>
    </w:p>
    <w:p w14:paraId="2F57135A" w14:textId="71733A4D" w:rsidR="00C90AEA" w:rsidRPr="008639D9" w:rsidRDefault="00C90AEA" w:rsidP="00C90AEA">
      <w:pPr>
        <w:pStyle w:val="ParaPlain"/>
      </w:pPr>
      <w:r w:rsidRPr="008639D9">
        <w:t xml:space="preserve">In our </w:t>
      </w:r>
      <w:r>
        <w:t xml:space="preserve">[my] </w:t>
      </w:r>
      <w:r w:rsidRPr="008639D9">
        <w:t>opinion</w:t>
      </w:r>
      <w:r w:rsidR="00612311">
        <w:t>,</w:t>
      </w:r>
      <w:r>
        <w:t xml:space="preserve"> the </w:t>
      </w:r>
      <w:r w:rsidR="00612311">
        <w:t xml:space="preserve">accompanying </w:t>
      </w:r>
      <w:r>
        <w:t>financial report of [name of registered entity]</w:t>
      </w:r>
      <w:r w:rsidR="0063135F">
        <w:t>,</w:t>
      </w:r>
      <w:r>
        <w:t xml:space="preserve"> </w:t>
      </w:r>
      <w:r w:rsidR="00EE6CDC">
        <w:t xml:space="preserve">is </w:t>
      </w:r>
      <w:r>
        <w:t xml:space="preserve">in accordance with Division 60 of the </w:t>
      </w:r>
      <w:r w:rsidRPr="00C75894">
        <w:rPr>
          <w:i/>
        </w:rPr>
        <w:t>Australian Charities and Not-for-Profits Commission Act 2012</w:t>
      </w:r>
      <w:r>
        <w:t>, including:</w:t>
      </w:r>
    </w:p>
    <w:p w14:paraId="3A8E3CF0" w14:textId="743CE28C" w:rsidR="00C90AEA" w:rsidRPr="00B86953" w:rsidRDefault="00C90AEA" w:rsidP="00C90AEA">
      <w:pPr>
        <w:pStyle w:val="ParaLevel2"/>
        <w:numPr>
          <w:ilvl w:val="2"/>
          <w:numId w:val="13"/>
        </w:numPr>
        <w:spacing w:line="200" w:lineRule="exact"/>
        <w:ind w:left="709" w:hanging="709"/>
      </w:pPr>
      <w:r w:rsidRPr="00B86953">
        <w:t xml:space="preserve">giving a true and fair view of the </w:t>
      </w:r>
      <w:r>
        <w:t>registered entity’s</w:t>
      </w:r>
      <w:r w:rsidRPr="00B86953">
        <w:t xml:space="preserve"> financial position as at 30 June 20XX</w:t>
      </w:r>
      <w:r w:rsidR="0063135F">
        <w:t>,</w:t>
      </w:r>
      <w:r w:rsidRPr="00B86953">
        <w:t xml:space="preserve"> and of its </w:t>
      </w:r>
      <w:r>
        <w:t xml:space="preserve">financial </w:t>
      </w:r>
      <w:r w:rsidRPr="00B86953">
        <w:t xml:space="preserve">performance for the year </w:t>
      </w:r>
      <w:r>
        <w:t>[period] then ended</w:t>
      </w:r>
      <w:r w:rsidRPr="00B86953">
        <w:t>; and</w:t>
      </w:r>
    </w:p>
    <w:p w14:paraId="7DC48379" w14:textId="1D1D6D54" w:rsidR="00C90AEA" w:rsidRPr="00E35513" w:rsidRDefault="00C90AEA" w:rsidP="00C90AEA">
      <w:pPr>
        <w:pStyle w:val="ParaLevel2"/>
        <w:numPr>
          <w:ilvl w:val="2"/>
          <w:numId w:val="13"/>
        </w:numPr>
        <w:spacing w:line="200" w:lineRule="exact"/>
        <w:ind w:left="709" w:hanging="709"/>
      </w:pPr>
      <w:r w:rsidRPr="009441A7">
        <w:lastRenderedPageBreak/>
        <w:t xml:space="preserve">complying with Australian Accounting Standards to the extent described in Note X, and </w:t>
      </w:r>
      <w:r>
        <w:t xml:space="preserve">Division 60 </w:t>
      </w:r>
      <w:r w:rsidRPr="009441A7">
        <w:t xml:space="preserve">the </w:t>
      </w:r>
      <w:r w:rsidRPr="0015555D">
        <w:rPr>
          <w:i/>
        </w:rPr>
        <w:t>Australian Charities and Not-for-profits Commission Regulation</w:t>
      </w:r>
      <w:r w:rsidR="00006520">
        <w:rPr>
          <w:i/>
        </w:rPr>
        <w:t>s</w:t>
      </w:r>
      <w:r w:rsidRPr="0015555D">
        <w:rPr>
          <w:i/>
        </w:rPr>
        <w:t xml:space="preserve"> 20</w:t>
      </w:r>
      <w:r w:rsidR="00006520">
        <w:rPr>
          <w:i/>
        </w:rPr>
        <w:t>22</w:t>
      </w:r>
      <w:r w:rsidRPr="009441A7">
        <w:t>.</w:t>
      </w:r>
    </w:p>
    <w:p w14:paraId="76F4B350" w14:textId="77777777" w:rsidR="00C90AEA" w:rsidRPr="002E4AE9" w:rsidRDefault="00C90AEA" w:rsidP="00C90AEA">
      <w:pPr>
        <w:pStyle w:val="ParaPlain"/>
        <w:rPr>
          <w:b/>
        </w:rPr>
      </w:pPr>
      <w:r w:rsidRPr="002E4AE9">
        <w:rPr>
          <w:b/>
        </w:rPr>
        <w:t xml:space="preserve">Basis </w:t>
      </w:r>
      <w:r>
        <w:rPr>
          <w:b/>
        </w:rPr>
        <w:t>for</w:t>
      </w:r>
      <w:r w:rsidRPr="002E4AE9">
        <w:rPr>
          <w:b/>
        </w:rPr>
        <w:t xml:space="preserve"> opinion</w:t>
      </w:r>
    </w:p>
    <w:p w14:paraId="248FF5BB" w14:textId="566E2508" w:rsidR="00C90AEA"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w:t>
      </w:r>
      <w:r>
        <w:t>the</w:t>
      </w:r>
      <w:r w:rsidRPr="00472A5A">
        <w:t xml:space="preserve"> ethical requirements </w:t>
      </w:r>
      <w:r>
        <w:t xml:space="preserve">of the Accounting Professional and Ethical Standards Board’s APES 110 </w:t>
      </w:r>
      <w:r>
        <w:rPr>
          <w:i/>
        </w:rPr>
        <w:t xml:space="preserve">Code of Ethics for Professional Accountants </w:t>
      </w:r>
      <w:r w:rsidR="00D03DBA">
        <w:rPr>
          <w:i/>
        </w:rPr>
        <w:t xml:space="preserve">(including Independence Standards)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r>
        <w:t xml:space="preserve">  </w:t>
      </w:r>
    </w:p>
    <w:p w14:paraId="41D2CF8A" w14:textId="5E7664B5" w:rsidR="00C90AEA" w:rsidRPr="00472A5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Pr="00472A5A">
        <w:t>opinion.</w:t>
      </w:r>
      <w:r>
        <w:t xml:space="preserve"> </w:t>
      </w:r>
    </w:p>
    <w:p w14:paraId="4F70BB59" w14:textId="77777777" w:rsidR="00C90AEA" w:rsidRPr="00DB06CB" w:rsidRDefault="00C90AEA" w:rsidP="00C90AEA">
      <w:pPr>
        <w:pStyle w:val="ParaPlain"/>
        <w:rPr>
          <w:b/>
        </w:rPr>
      </w:pPr>
      <w:r w:rsidRPr="00DB06CB">
        <w:rPr>
          <w:b/>
        </w:rPr>
        <w:t>Emphasis of Matter - Basis of Accounting</w:t>
      </w:r>
    </w:p>
    <w:p w14:paraId="32D0137C" w14:textId="4F9E8BB7" w:rsidR="00C90AEA" w:rsidRPr="00621B1F" w:rsidRDefault="00C90AEA" w:rsidP="00C90AEA">
      <w:pPr>
        <w:pStyle w:val="ParaPlain"/>
      </w:pPr>
      <w:r>
        <w:t>W</w:t>
      </w:r>
      <w:r w:rsidRPr="005950FB">
        <w:t xml:space="preserve">e </w:t>
      </w:r>
      <w:r>
        <w:t xml:space="preserve">[I] </w:t>
      </w:r>
      <w:r w:rsidRPr="005950FB">
        <w:t xml:space="preserve">draw attention to Note X to the financial report, which describes the basis of accounting.  The financial report has been prepared for the purpose of fulfilling the </w:t>
      </w:r>
      <w:r>
        <w:t>registered entity’s</w:t>
      </w:r>
      <w:r w:rsidRPr="005950FB">
        <w:t xml:space="preserve"> financial reporting responsibilities under the ACNC Act. As a result, the financial report may not be suitable for another purpose. </w:t>
      </w:r>
      <w:r>
        <w:t>Our [My] opinion is not modified in respect of this matter.</w:t>
      </w:r>
      <w:r>
        <w:tab/>
      </w:r>
    </w:p>
    <w:p w14:paraId="738840D4" w14:textId="77777777" w:rsidR="00C90AEA" w:rsidRPr="002E4AE9" w:rsidRDefault="00C90AEA" w:rsidP="00C90AEA">
      <w:pPr>
        <w:pStyle w:val="ParaPlain"/>
        <w:rPr>
          <w:b/>
        </w:rPr>
      </w:pPr>
      <w:r w:rsidRPr="002E4AE9">
        <w:rPr>
          <w:b/>
        </w:rPr>
        <w:t xml:space="preserve">Responsibility </w:t>
      </w:r>
      <w:r>
        <w:rPr>
          <w:b/>
        </w:rPr>
        <w:t>of the R</w:t>
      </w:r>
      <w:r w:rsidRPr="00E84554">
        <w:rPr>
          <w:b/>
        </w:rPr>
        <w:t>espons</w:t>
      </w:r>
      <w:r>
        <w:rPr>
          <w:b/>
        </w:rPr>
        <w:t>ible Entities</w:t>
      </w:r>
      <w:r w:rsidRPr="00E84554">
        <w:rPr>
          <w:b/>
        </w:rPr>
        <w:t xml:space="preserve"> </w:t>
      </w:r>
      <w:r w:rsidRPr="002E4AE9">
        <w:rPr>
          <w:b/>
        </w:rPr>
        <w:t>for the Financial Report</w:t>
      </w:r>
    </w:p>
    <w:p w14:paraId="4D2BFB7A" w14:textId="77777777" w:rsidR="00C90AEA" w:rsidRDefault="00C90AEA" w:rsidP="00C90AEA">
      <w:pPr>
        <w:pStyle w:val="ParaPlain"/>
      </w:pPr>
      <w:r>
        <w:t xml:space="preserve">The responsible entities of the registered entity are </w:t>
      </w:r>
      <w:r w:rsidRPr="00E35513">
        <w:t xml:space="preserve">responsible for the preparation of </w:t>
      </w:r>
      <w:r w:rsidRPr="00A30681">
        <w:t>th</w:t>
      </w:r>
      <w:r>
        <w:t>e</w:t>
      </w:r>
      <w:r w:rsidRPr="00E35513">
        <w:t xml:space="preserve"> financial report</w:t>
      </w:r>
      <w:r>
        <w:t xml:space="preserve"> that gives a true and fair view</w:t>
      </w:r>
      <w:r w:rsidRPr="00E35513">
        <w:t xml:space="preserve"> </w:t>
      </w:r>
      <w:r>
        <w:t xml:space="preserve">and have determined that the basis of preparation described in Note X to the financial report is appropriate to meet the requirements of the </w:t>
      </w:r>
      <w:r w:rsidRPr="00607D08">
        <w:t>ACNC Act</w:t>
      </w:r>
      <w:r>
        <w:rPr>
          <w:i/>
        </w:rPr>
        <w:t xml:space="preserve"> </w:t>
      </w:r>
      <w:r>
        <w:t xml:space="preserve">[and the needs of the members [or other appropriate terms]].  The responsible entities’ responsibility also includes such internal control as the responsible entities determine is necessary to enable the </w:t>
      </w:r>
      <w:r w:rsidRPr="00E35513">
        <w:t xml:space="preserve">preparation of </w:t>
      </w:r>
      <w:r>
        <w:t>a</w:t>
      </w:r>
      <w:r w:rsidRPr="00E35513">
        <w:t xml:space="preserve"> financial report that</w:t>
      </w:r>
      <w:r>
        <w:t xml:space="preserve"> gives a true and fair view and</w:t>
      </w:r>
      <w:r w:rsidRPr="00E35513">
        <w:t xml:space="preserve"> is free from material misstatement, whether due to fraud or error</w:t>
      </w:r>
      <w:r>
        <w:t>.</w:t>
      </w:r>
    </w:p>
    <w:p w14:paraId="2B5B57E8" w14:textId="77777777" w:rsidR="00C90AEA" w:rsidRDefault="00C90AEA" w:rsidP="00C90AEA">
      <w:pPr>
        <w:pStyle w:val="ParaPlain"/>
      </w:pPr>
      <w:r>
        <w:t xml:space="preserve">In preparing the financial report, the responsible entities are responsible for assessing the registered entity’s ability to continue as a going concern, disclosing, as applicable, matters relating to going concern and using the going concern basis of accounting unless the responsible entities either intend to liquidate the registered entity or to cease operations, or have no realistic alternative but to do so. </w:t>
      </w:r>
    </w:p>
    <w:p w14:paraId="6A4817ED" w14:textId="77777777" w:rsidR="00C90AEA" w:rsidRPr="006C02BA" w:rsidRDefault="00C90AEA" w:rsidP="00C90AEA">
      <w:pPr>
        <w:pStyle w:val="ParaPlain"/>
      </w:pPr>
      <w:r>
        <w:t xml:space="preserve">The responsible entities </w:t>
      </w:r>
      <w:r w:rsidRPr="00472A5A">
        <w:t xml:space="preserve">are responsible for overseeing the </w:t>
      </w:r>
      <w:r>
        <w:t>registered entity’s</w:t>
      </w:r>
      <w:r w:rsidRPr="00472A5A">
        <w:t xml:space="preserve"> financial reporting process.</w:t>
      </w:r>
      <w:r>
        <w:t xml:space="preserve"> </w:t>
      </w:r>
    </w:p>
    <w:p w14:paraId="6ACAC539" w14:textId="30A90618" w:rsidR="00C90AEA" w:rsidRPr="00142DF3" w:rsidRDefault="00C90AEA" w:rsidP="00142DF3">
      <w:pPr>
        <w:pStyle w:val="ParaPlain"/>
        <w:rPr>
          <w:b/>
        </w:rPr>
      </w:pPr>
      <w:r w:rsidRPr="00142DF3">
        <w:rPr>
          <w:b/>
        </w:rPr>
        <w:t xml:space="preserve">Auditor’s Responsibilities for the Audit of the Financial Report </w:t>
      </w:r>
    </w:p>
    <w:p w14:paraId="7FFD0BA5" w14:textId="2AF623AA" w:rsidR="00C90AEA" w:rsidRDefault="0073058C" w:rsidP="00C90AEA">
      <w:pPr>
        <w:pStyle w:val="ParaPlain"/>
      </w:pPr>
      <w:r>
        <w:rPr>
          <w:noProof/>
        </w:rPr>
        <mc:AlternateContent>
          <mc:Choice Requires="wps">
            <w:drawing>
              <wp:anchor distT="0" distB="0" distL="114300" distR="114300" simplePos="0" relativeHeight="251645952" behindDoc="1" locked="0" layoutInCell="1" allowOverlap="1" wp14:anchorId="1F3B2163" wp14:editId="3170D18C">
                <wp:simplePos x="0" y="0"/>
                <wp:positionH relativeFrom="column">
                  <wp:posOffset>-63500</wp:posOffset>
                </wp:positionH>
                <wp:positionV relativeFrom="paragraph">
                  <wp:posOffset>1066800</wp:posOffset>
                </wp:positionV>
                <wp:extent cx="5922499" cy="1320800"/>
                <wp:effectExtent l="0" t="0" r="2540" b="0"/>
                <wp:wrapNone/>
                <wp:docPr id="11" name="Rectangle 11"/>
                <wp:cNvGraphicFramePr/>
                <a:graphic xmlns:a="http://schemas.openxmlformats.org/drawingml/2006/main">
                  <a:graphicData uri="http://schemas.microsoft.com/office/word/2010/wordprocessingShape">
                    <wps:wsp>
                      <wps:cNvSpPr/>
                      <wps:spPr>
                        <a:xfrm>
                          <a:off x="0" y="0"/>
                          <a:ext cx="5922499" cy="1320800"/>
                        </a:xfrm>
                        <a:prstGeom prst="rect">
                          <a:avLst/>
                        </a:prstGeom>
                        <a:solidFill>
                          <a:schemeClr val="bg1">
                            <a:lumMod val="8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36FC1" id="Rectangle 11" o:spid="_x0000_s1026" style="position:absolute;margin-left:-5pt;margin-top:84pt;width:466.35pt;height: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" fillcolor="#d8d8d8 [2732]" stroked="f" strokeweight="1pt"/>
            </w:pict>
          </mc:Fallback>
        </mc:AlternateContent>
      </w:r>
      <w:r w:rsidR="00C90AEA" w:rsidRPr="00621B1F">
        <w:t xml:space="preserve">Our </w:t>
      </w:r>
      <w:r w:rsidR="00C90AEA">
        <w:t>[My] objectives are to obtain reasonable assurance about whether the financial report</w:t>
      </w:r>
      <w:r w:rsidR="00C90AEA" w:rsidRPr="00392BFB">
        <w:rPr>
          <w:rStyle w:val="FootnoteReference"/>
          <w:szCs w:val="22"/>
        </w:rPr>
        <w:footnoteReference w:id="32"/>
      </w:r>
      <w:r w:rsidR="00C90AEA">
        <w:t xml:space="preserve"> as a whole is free from material misstatement, whether due to fraud or error, and to issue an auditor’s report that includes our [my] opinion.  Reasonable assurance is a high level of assurance but is not a guarantee that an audit conducted in accordance with the Australian Auditing Standards will always detect a material misstatement when it exists. </w:t>
      </w:r>
      <w:r w:rsidR="00C90AEA" w:rsidRPr="00472A5A">
        <w:t xml:space="preserve">Misstatements can arise from fraud or error and are considered material if, individually or in the aggregate, they could reasonably be expected to influence the economic decisions of users taken on the basis of the financial </w:t>
      </w:r>
      <w:r w:rsidR="00C90AEA">
        <w:t>report</w:t>
      </w:r>
      <w:r w:rsidR="00C90AEA" w:rsidRPr="00472A5A">
        <w:t>.</w:t>
      </w:r>
      <w:r w:rsidR="00C90AEA">
        <w:t xml:space="preserve">  </w:t>
      </w:r>
    </w:p>
    <w:p w14:paraId="2DC76186" w14:textId="20667716" w:rsidR="0073058C" w:rsidRPr="00FF5C4B" w:rsidRDefault="0073058C" w:rsidP="0073058C">
      <w:pPr>
        <w:pStyle w:val="ParaPlain"/>
      </w:pPr>
      <w:r w:rsidRPr="00FF5C4B">
        <w:t>Paragraph 41(b) of ASA 700 explains that the shaded material below can be located in an Appendix to the auditor’s report.</w:t>
      </w:r>
      <w:r w:rsidRPr="0073058C">
        <w:rPr>
          <w:noProof/>
        </w:rPr>
        <w:t xml:space="preserve"> </w:t>
      </w:r>
    </w:p>
    <w:p w14:paraId="54F5200E" w14:textId="4F1A6BAD" w:rsidR="0073058C" w:rsidRPr="00FF5C4B" w:rsidRDefault="0073058C" w:rsidP="0073058C">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w:t>
      </w:r>
      <w:r w:rsidR="00EF68AA">
        <w:rPr>
          <w:noProof/>
        </w:rPr>
        <w:lastRenderedPageBreak/>
        <mc:AlternateContent>
          <mc:Choice Requires="wps">
            <w:drawing>
              <wp:anchor distT="0" distB="0" distL="114300" distR="114300" simplePos="0" relativeHeight="251649024" behindDoc="1" locked="0" layoutInCell="1" allowOverlap="1" wp14:anchorId="775C8AAF" wp14:editId="3CD7932E">
                <wp:simplePos x="0" y="0"/>
                <wp:positionH relativeFrom="column">
                  <wp:posOffset>-53163</wp:posOffset>
                </wp:positionH>
                <wp:positionV relativeFrom="paragraph">
                  <wp:posOffset>10634</wp:posOffset>
                </wp:positionV>
                <wp:extent cx="5810250" cy="5220586"/>
                <wp:effectExtent l="0" t="0" r="0" b="0"/>
                <wp:wrapNone/>
                <wp:docPr id="14" name="Rectangle 14"/>
                <wp:cNvGraphicFramePr/>
                <a:graphic xmlns:a="http://schemas.openxmlformats.org/drawingml/2006/main">
                  <a:graphicData uri="http://schemas.microsoft.com/office/word/2010/wordprocessingShape">
                    <wps:wsp>
                      <wps:cNvSpPr/>
                      <wps:spPr>
                        <a:xfrm>
                          <a:off x="0" y="0"/>
                          <a:ext cx="5810250" cy="5220586"/>
                        </a:xfrm>
                        <a:prstGeom prst="rect">
                          <a:avLst/>
                        </a:prstGeom>
                        <a:solidFill>
                          <a:schemeClr val="bg1">
                            <a:lumMod val="8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DA49D" id="Rectangle 14" o:spid="_x0000_s1026" style="position:absolute;margin-left:-4.2pt;margin-top:.85pt;width:457.5pt;height:4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" fillcolor="#d8d8d8 [2732]" stroked="f" strokeweight="1pt"/>
            </w:pict>
          </mc:Fallback>
        </mc:AlternateContent>
      </w:r>
      <w:r w:rsidRPr="00FF5C4B">
        <w:t xml:space="preserve">responsibilities on a website, the appropriate authority is the Auditing and Assurance Standards Board and the website address is </w:t>
      </w:r>
      <w:hyperlink r:id="rId18">
        <w:r w:rsidRPr="00FF5C4B">
          <w:rPr>
            <w:rStyle w:val="Hyperlink"/>
          </w:rPr>
          <w:t>http://www.auasb.gov.au/Home.aspx</w:t>
        </w:r>
      </w:hyperlink>
    </w:p>
    <w:p w14:paraId="29B4C788" w14:textId="2BAAB625" w:rsidR="00C90AEA" w:rsidRPr="004F566A" w:rsidRDefault="00C90AEA" w:rsidP="00C90AEA">
      <w:pPr>
        <w:pStyle w:val="ParaPlain"/>
      </w:pPr>
      <w:r w:rsidRPr="004F566A">
        <w:t xml:space="preserve">As part of an audit in accordance with Australian Auditing Standards, we </w:t>
      </w:r>
      <w:r>
        <w:t xml:space="preserve">[I] </w:t>
      </w:r>
      <w:r w:rsidRPr="004F566A">
        <w:t>exercise professional judgement and maintain professional scepticism throughout the audit.  We</w:t>
      </w:r>
      <w:r>
        <w:t xml:space="preserve"> [I]</w:t>
      </w:r>
      <w:r w:rsidRPr="004F566A">
        <w:t xml:space="preserve"> also: </w:t>
      </w:r>
    </w:p>
    <w:p w14:paraId="1757795C" w14:textId="43C72EAB" w:rsidR="00C90AEA" w:rsidRPr="004F566A" w:rsidRDefault="00C90AEA" w:rsidP="00C90AEA">
      <w:pPr>
        <w:pStyle w:val="ParaPlain"/>
        <w:numPr>
          <w:ilvl w:val="0"/>
          <w:numId w:val="35"/>
        </w:numPr>
      </w:pPr>
      <w:r w:rsidRPr="004F566A">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4F566A">
        <w:t>opinion.  The risk of not detecting a material misstatement resulting from fraud is higher than for one resulting from error, as fraud may involve collusion, forgery, intentional omissions, misrepresentations, or the override of internal control.</w:t>
      </w:r>
    </w:p>
    <w:p w14:paraId="11D786CE" w14:textId="440D1B2F" w:rsidR="00C90AEA" w:rsidRPr="004F566A" w:rsidRDefault="00C90AEA" w:rsidP="00C90AEA">
      <w:pPr>
        <w:pStyle w:val="ParaPlain"/>
        <w:numPr>
          <w:ilvl w:val="0"/>
          <w:numId w:val="35"/>
        </w:numPr>
      </w:pPr>
      <w:r w:rsidRPr="004F566A">
        <w:t xml:space="preserve">Obtain an understanding of internal control relevant to the audit </w:t>
      </w:r>
      <w:proofErr w:type="gramStart"/>
      <w:r w:rsidRPr="004F566A">
        <w:t>in order to</w:t>
      </w:r>
      <w:proofErr w:type="gramEnd"/>
      <w:r w:rsidRPr="004F566A">
        <w:t xml:space="preserve"> design audit procedures that are appropriate in the circumstances, but not for the purpose of expressing an opinion on the effectiveness of the </w:t>
      </w:r>
      <w:r>
        <w:t>registered e</w:t>
      </w:r>
      <w:r w:rsidRPr="004F566A">
        <w:t>ntity’s internal control.</w:t>
      </w:r>
      <w:r w:rsidRPr="00221DCE">
        <w:rPr>
          <w:rStyle w:val="FootnoteReference"/>
        </w:rPr>
        <w:t xml:space="preserve"> </w:t>
      </w:r>
    </w:p>
    <w:p w14:paraId="145B5226" w14:textId="7593F292" w:rsidR="00C90AEA" w:rsidRPr="004F566A" w:rsidRDefault="00C90AEA" w:rsidP="00C90AEA">
      <w:pPr>
        <w:pStyle w:val="ParaPlain"/>
        <w:numPr>
          <w:ilvl w:val="0"/>
          <w:numId w:val="35"/>
        </w:numPr>
      </w:pPr>
      <w:r w:rsidRPr="004F566A">
        <w:t xml:space="preserve">Evaluate the appropriateness of accounting policies used and the reasonableness of accounting estimates and related disclosures made by </w:t>
      </w:r>
      <w:r>
        <w:t>responsible entities</w:t>
      </w:r>
      <w:r w:rsidRPr="004F566A">
        <w:t xml:space="preserve">.  </w:t>
      </w:r>
    </w:p>
    <w:p w14:paraId="0E6B2FF5" w14:textId="6A05C9E8" w:rsidR="00C90AEA" w:rsidRDefault="00C90AEA" w:rsidP="00C90AEA">
      <w:pPr>
        <w:pStyle w:val="ParaPlain"/>
        <w:numPr>
          <w:ilvl w:val="0"/>
          <w:numId w:val="35"/>
        </w:numPr>
      </w:pPr>
      <w:r w:rsidRPr="004F566A">
        <w:t xml:space="preserve">Conclude on the appropriateness of </w:t>
      </w:r>
      <w:r>
        <w:t>responsible entities’</w:t>
      </w:r>
      <w:r w:rsidRPr="004F566A">
        <w:t xml:space="preserve"> use of the going concern basis of accounting and, based on the audit evidence obtained, whether a material uncertainty exists related to events or conditions that may cast significant doubt on the </w:t>
      </w:r>
      <w:r>
        <w:t>registered e</w:t>
      </w:r>
      <w:r w:rsidRPr="004F566A">
        <w:t xml:space="preserve">ntity’s ability to continue as a going concern.  If we </w:t>
      </w:r>
      <w:r>
        <w:t xml:space="preserve">[I] </w:t>
      </w:r>
      <w:r w:rsidRPr="004F566A">
        <w:t xml:space="preserve">conclude that a material uncertainty exists, we </w:t>
      </w:r>
      <w:r>
        <w:t xml:space="preserve">[I] </w:t>
      </w:r>
      <w:r w:rsidRPr="004F566A">
        <w:t xml:space="preserve">are required to draw attention in our </w:t>
      </w:r>
      <w:r>
        <w:t xml:space="preserve">[my] </w:t>
      </w:r>
      <w:r w:rsidRPr="004F566A">
        <w:t xml:space="preserve">auditor’s report to the related disclosures in the financial report or, if such disclosures are inadequate, to modify our </w:t>
      </w:r>
      <w:r>
        <w:t xml:space="preserve">[my] </w:t>
      </w:r>
      <w:r w:rsidRPr="004F566A">
        <w:t>opinion.  Our</w:t>
      </w:r>
      <w:r>
        <w:t xml:space="preserve"> [My]</w:t>
      </w:r>
      <w:r w:rsidRPr="004F566A">
        <w:t xml:space="preserve"> conclusions are based on the audit evidence obtained up to the date of our </w:t>
      </w:r>
      <w:r>
        <w:t xml:space="preserve">[my] </w:t>
      </w:r>
      <w:r w:rsidRPr="004F566A">
        <w:t xml:space="preserve">auditor’s report.  However, future events or conditions may cause the </w:t>
      </w:r>
      <w:r>
        <w:t>registered e</w:t>
      </w:r>
      <w:r w:rsidRPr="004F566A">
        <w:t>ntity to cease to continue as a going concern.</w:t>
      </w:r>
    </w:p>
    <w:p w14:paraId="2547C6D5" w14:textId="0AC5D190" w:rsidR="00531698" w:rsidRPr="004F566A" w:rsidRDefault="00C90AEA" w:rsidP="0017774E">
      <w:pPr>
        <w:pStyle w:val="ParaPlain"/>
        <w:numPr>
          <w:ilvl w:val="0"/>
          <w:numId w:val="35"/>
        </w:numPr>
      </w:pPr>
      <w:r w:rsidRPr="00DB7A6E">
        <w:t>Evaluate the overall presentation, structure and content of the financial report, including the disclosures, and whether the financial report represents the underlying transactions and events in a manner that achieves fair presentation.</w:t>
      </w:r>
      <w:r w:rsidR="0017774E">
        <w:t xml:space="preserve">   </w:t>
      </w:r>
    </w:p>
    <w:p w14:paraId="32C3B6BF" w14:textId="252FB560" w:rsidR="00531698" w:rsidRDefault="00C90AEA" w:rsidP="00C90AEA">
      <w:pPr>
        <w:pStyle w:val="ParaPlain"/>
      </w:pPr>
      <w:r w:rsidRPr="004F566A">
        <w:t xml:space="preserve">We </w:t>
      </w:r>
      <w:r>
        <w:t xml:space="preserve">[I] </w:t>
      </w:r>
      <w:r w:rsidRPr="004F566A">
        <w:t xml:space="preserve">communicate with </w:t>
      </w:r>
      <w:r>
        <w:t xml:space="preserve">responsible entities </w:t>
      </w:r>
      <w:r w:rsidRPr="004F566A">
        <w:t>regarding, among other matters, the planned scope and timing of the audit and significant audit findings, including any significant deficiencies in internal control that we</w:t>
      </w:r>
      <w:r>
        <w:t xml:space="preserve"> [I]</w:t>
      </w:r>
      <w:r w:rsidRPr="004F566A">
        <w:t xml:space="preserve"> identify during our </w:t>
      </w:r>
      <w:r>
        <w:t xml:space="preserve">[my] </w:t>
      </w:r>
      <w:r w:rsidRPr="004F566A">
        <w:t xml:space="preserve">audit. </w:t>
      </w:r>
    </w:p>
    <w:p w14:paraId="207C2F8D" w14:textId="53C6C5D6" w:rsidR="00B15635" w:rsidRDefault="00B15635" w:rsidP="00C90AEA">
      <w:pPr>
        <w:pStyle w:val="ParaPlain"/>
        <w:rPr>
          <w:b/>
        </w:rPr>
      </w:pPr>
      <w:r>
        <w:rPr>
          <w:b/>
        </w:rPr>
        <w:t>[</w:t>
      </w:r>
      <w:r w:rsidR="00393F9F">
        <w:rPr>
          <w:b/>
        </w:rPr>
        <w:t>Independence</w:t>
      </w:r>
      <w:r w:rsidR="00531698">
        <w:rPr>
          <w:b/>
        </w:rPr>
        <w:t>]</w:t>
      </w:r>
    </w:p>
    <w:p w14:paraId="3CCA3373" w14:textId="051091EA" w:rsidR="00B15635" w:rsidRPr="00393F9F" w:rsidRDefault="00393F9F" w:rsidP="00C90AEA">
      <w:pPr>
        <w:pStyle w:val="ParaPlain"/>
      </w:pPr>
      <w:r>
        <w:t>We [I] confirm that the independence declaration required by the ACNC Act, which has been given to the responsible entities of [charity name], would be in the same terms if given to the responsible entities as at the time of this auditor’s report.]</w:t>
      </w:r>
      <w:r>
        <w:rPr>
          <w:rStyle w:val="FootnoteReference"/>
        </w:rPr>
        <w:footnoteReference w:id="33"/>
      </w:r>
      <w:r>
        <w:t xml:space="preserve">    </w:t>
      </w:r>
    </w:p>
    <w:p w14:paraId="513C39D5" w14:textId="7DF9C9F1" w:rsidR="00C90AEA" w:rsidRPr="004F566A" w:rsidRDefault="00C90AEA" w:rsidP="00C90AEA">
      <w:pPr>
        <w:pStyle w:val="ParaPlain"/>
        <w:rPr>
          <w:b/>
        </w:rPr>
      </w:pPr>
      <w:r w:rsidRPr="004F566A">
        <w:rPr>
          <w:b/>
        </w:rPr>
        <w:t xml:space="preserve">[Report on Other Legal and Regulatory Requirements] </w:t>
      </w:r>
    </w:p>
    <w:p w14:paraId="0E8372CE" w14:textId="71E4AE83" w:rsidR="00C90AEA" w:rsidRDefault="00C90AEA" w:rsidP="00C90AEA">
      <w:pPr>
        <w:pStyle w:val="ParaPlain"/>
      </w:pPr>
      <w:r w:rsidRPr="008639D9">
        <w:t>[</w:t>
      </w:r>
      <w:r>
        <w:t>Form and content of this section of the auditor’s report will vary depending on the nature of the auditor’s other reporting responsibilities.</w:t>
      </w:r>
      <w:r w:rsidRPr="00C64DB2">
        <w:t xml:space="preserve"> </w:t>
      </w:r>
      <w:r>
        <w:t xml:space="preserve">Particular attention should be paid to the auditor’s reporting responsibility under section 60-45(3)(b) of the ACNC Act.  Where matters are to be reported, </w:t>
      </w:r>
      <w:r w:rsidR="00C635F4">
        <w:t>E</w:t>
      </w:r>
      <w:r>
        <w:t>xample</w:t>
      </w:r>
      <w:r w:rsidR="00C635F4">
        <w:t>s</w:t>
      </w:r>
      <w:r>
        <w:t xml:space="preserve"> </w:t>
      </w:r>
      <w:r w:rsidR="00C635F4">
        <w:t>3 and</w:t>
      </w:r>
      <w:r>
        <w:t xml:space="preserve"> </w:t>
      </w:r>
      <w:r w:rsidR="00867F23">
        <w:t>8</w:t>
      </w:r>
      <w:r>
        <w:t xml:space="preserve"> provide guidance.</w:t>
      </w:r>
      <w:r w:rsidRPr="008639D9">
        <w:t xml:space="preserve">] </w:t>
      </w:r>
    </w:p>
    <w:p w14:paraId="6ED7E7AA" w14:textId="5969D08F" w:rsidR="00C90AEA" w:rsidRPr="00392BFB" w:rsidRDefault="00C90AEA" w:rsidP="00C90AEA">
      <w:pPr>
        <w:pStyle w:val="ParaPlain"/>
      </w:pPr>
      <w:r w:rsidRPr="00392BFB">
        <w:t>[Auditor’s signature]</w:t>
      </w:r>
      <w:r>
        <w:rPr>
          <w:rStyle w:val="FootnoteReference"/>
        </w:rPr>
        <w:footnoteReference w:id="34"/>
      </w:r>
    </w:p>
    <w:p w14:paraId="6BDF5A9E" w14:textId="4858F573" w:rsidR="00C90AEA" w:rsidRPr="003866AE" w:rsidRDefault="00C90AEA" w:rsidP="00C90AEA">
      <w:pPr>
        <w:pStyle w:val="ParaPlain"/>
      </w:pPr>
      <w:r w:rsidRPr="00FE5904">
        <w:t>[Date of the auditor’s report]</w:t>
      </w:r>
      <w:r w:rsidRPr="00064B47">
        <w:rPr>
          <w:rStyle w:val="FootnoteReference"/>
        </w:rPr>
        <w:t xml:space="preserve"> </w:t>
      </w:r>
      <w:r>
        <w:rPr>
          <w:rStyle w:val="FootnoteReference"/>
        </w:rPr>
        <w:footnoteReference w:id="35"/>
      </w:r>
    </w:p>
    <w:p w14:paraId="72A454F5" w14:textId="57F1B7B1" w:rsidR="00C90AEA" w:rsidRDefault="00C90AEA" w:rsidP="00C90AEA">
      <w:pPr>
        <w:rPr>
          <w:rFonts w:ascii="Times New Roman" w:hAnsi="Times New Roman" w:cs="Times New Roman"/>
        </w:rPr>
      </w:pPr>
      <w:r w:rsidRPr="00AF1C9A">
        <w:rPr>
          <w:rFonts w:ascii="Times New Roman" w:hAnsi="Times New Roman" w:cs="Times New Roman"/>
        </w:rPr>
        <w:t>[Auditor’s address]</w:t>
      </w:r>
    </w:p>
    <w:p w14:paraId="5E527242" w14:textId="77777777" w:rsidR="00C90AEA" w:rsidRDefault="00C90AEA" w:rsidP="00C90AEA">
      <w:pPr>
        <w:pStyle w:val="Heading5"/>
        <w:spacing w:before="120"/>
        <w:jc w:val="center"/>
      </w:pPr>
      <w:r w:rsidRPr="005950FB">
        <w:rPr>
          <w:i/>
        </w:rPr>
        <w:lastRenderedPageBreak/>
        <w:t>Australian Charities and Not-for-profits Commission Act 2012</w:t>
      </w:r>
      <w:r w:rsidRPr="005950FB">
        <w:t xml:space="preserve"> </w:t>
      </w:r>
    </w:p>
    <w:p w14:paraId="1BF63694" w14:textId="77777777" w:rsidR="00C90AEA" w:rsidRDefault="00C90AEA" w:rsidP="00C90AEA">
      <w:pPr>
        <w:pStyle w:val="Heading5"/>
        <w:spacing w:before="120"/>
        <w:jc w:val="center"/>
      </w:pPr>
      <w:r w:rsidRPr="00EA178A">
        <w:rPr>
          <w:b/>
          <w:bCs/>
        </w:rPr>
        <w:t>Example 6:  Auditor’s Report</w:t>
      </w:r>
      <w:r>
        <w:t xml:space="preserve"> </w:t>
      </w:r>
      <w:r>
        <w:br/>
        <w:t>General Purpose Financial Report – Group entity Unmodified Opinion</w:t>
      </w:r>
    </w:p>
    <w:p w14:paraId="4F98951F" w14:textId="1690EB87" w:rsidR="00C90AEA" w:rsidRDefault="00C90AEA" w:rsidP="00C90AEA">
      <w:pPr>
        <w:pStyle w:val="ParaPlain"/>
        <w:spacing w:before="120"/>
        <w:jc w:val="center"/>
      </w:pPr>
      <w:r w:rsidRPr="00D95967">
        <w:rPr>
          <w:rFonts w:cs="Arial"/>
          <w:b/>
          <w:bCs/>
          <w:sz w:val="26"/>
          <w:szCs w:val="26"/>
        </w:rPr>
        <w:t>(Fair Presentation Framework)</w:t>
      </w:r>
      <w:r w:rsidR="00162D64">
        <w:rPr>
          <w:rFonts w:cs="Arial"/>
          <w:b/>
          <w:bCs/>
          <w:sz w:val="26"/>
          <w:szCs w:val="26"/>
        </w:rPr>
        <w:t xml:space="preserve"> </w:t>
      </w:r>
    </w:p>
    <w:p w14:paraId="2B9D996F" w14:textId="77777777" w:rsidR="00C90AEA" w:rsidRPr="00DB1DA2" w:rsidRDefault="00C90AEA" w:rsidP="00C90AEA">
      <w:pPr>
        <w:pStyle w:val="ParaPlain"/>
        <w:pBdr>
          <w:top w:val="single" w:sz="4" w:space="1" w:color="auto"/>
          <w:left w:val="single" w:sz="4" w:space="4" w:color="auto"/>
          <w:bottom w:val="single" w:sz="4" w:space="0" w:color="auto"/>
          <w:right w:val="single" w:sz="4" w:space="4" w:color="auto"/>
        </w:pBdr>
        <w:rPr>
          <w:b/>
        </w:rPr>
      </w:pPr>
      <w:r w:rsidRPr="00DB1DA2">
        <w:rPr>
          <w:b/>
        </w:rPr>
        <w:t>Circumstances include the following:</w:t>
      </w:r>
    </w:p>
    <w:p w14:paraId="581402A0" w14:textId="620540A0"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 xml:space="preserve">Relates to years ending after 15 December </w:t>
      </w:r>
      <w:r w:rsidR="00991A05">
        <w:rPr>
          <w:b/>
        </w:rPr>
        <w:t xml:space="preserve">2023 </w:t>
      </w:r>
      <w:r>
        <w:rPr>
          <w:b/>
        </w:rPr>
        <w:t>onwards.</w:t>
      </w:r>
    </w:p>
    <w:p w14:paraId="12B5A306"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Audit of the financial report of a registered entity and its subsidiaries (the Group).  The audit is a group audit (i.e. ASA 600 applies).</w:t>
      </w:r>
    </w:p>
    <w:p w14:paraId="5D3BCA0F" w14:textId="5A9C54D8"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 xml:space="preserve">The financial report is prepared by the </w:t>
      </w:r>
      <w:r w:rsidRPr="001B4B37">
        <w:rPr>
          <w:b/>
        </w:rPr>
        <w:t xml:space="preserve">responsible entities </w:t>
      </w:r>
      <w:r>
        <w:rPr>
          <w:b/>
        </w:rPr>
        <w:t xml:space="preserve">of the registered entity </w:t>
      </w:r>
      <w:r w:rsidRPr="001B4B37">
        <w:rPr>
          <w:b/>
        </w:rPr>
        <w:t xml:space="preserve">in accordance with </w:t>
      </w:r>
      <w:r>
        <w:rPr>
          <w:b/>
        </w:rPr>
        <w:t>ACNC Act</w:t>
      </w:r>
      <w:r w:rsidR="007E5052">
        <w:rPr>
          <w:b/>
        </w:rPr>
        <w:t xml:space="preserve"> and ACNC Regulation</w:t>
      </w:r>
      <w:r w:rsidR="00006520">
        <w:rPr>
          <w:b/>
        </w:rPr>
        <w:t>s</w:t>
      </w:r>
      <w:r>
        <w:rPr>
          <w:b/>
        </w:rPr>
        <w:t xml:space="preserve">. The responsible entities have elected to report only the consolidated financial position and financial results in the primary financial statement. </w:t>
      </w:r>
    </w:p>
    <w:p w14:paraId="59C39A15" w14:textId="588E88A3" w:rsidR="00C90AEA" w:rsidRPr="007E5052"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bCs/>
        </w:rPr>
      </w:pPr>
      <w:r w:rsidRPr="002E4AE9">
        <w:rPr>
          <w:b/>
        </w:rPr>
        <w:t xml:space="preserve">The relevant ethical requirements that apply to the audit are the Accounting Professional and Ethical Standards Board’s APES 110 </w:t>
      </w:r>
      <w:r w:rsidRPr="007E5052">
        <w:rPr>
          <w:b/>
          <w:bCs/>
          <w:i/>
        </w:rPr>
        <w:t>Code of Ethics for Professional Accountants</w:t>
      </w:r>
      <w:r w:rsidR="00BB0762" w:rsidRPr="007E5052">
        <w:rPr>
          <w:b/>
          <w:bCs/>
          <w:i/>
        </w:rPr>
        <w:t xml:space="preserve"> (including independence standards)</w:t>
      </w:r>
      <w:r w:rsidRPr="007E5052">
        <w:rPr>
          <w:b/>
          <w:bCs/>
        </w:rPr>
        <w:t>.</w:t>
      </w:r>
    </w:p>
    <w:p w14:paraId="3FFB0267"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 xml:space="preserve">Based on the audit evidence obtained, the auditor has concluded that a material uncertainty does not exist related to events or conditions that may cast significant doubt on the </w:t>
      </w:r>
      <w:r>
        <w:rPr>
          <w:b/>
        </w:rPr>
        <w:t xml:space="preserve">registered </w:t>
      </w:r>
      <w:r w:rsidRPr="002E4AE9">
        <w:rPr>
          <w:b/>
        </w:rPr>
        <w:t>entity’s ability to continue as a going concern in accordance with ASA 570.</w:t>
      </w:r>
    </w:p>
    <w:p w14:paraId="1B97FD0A" w14:textId="3C84E54E"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The auditor is not required to communicate key audit matters in accordance with ASA 701.</w:t>
      </w:r>
    </w:p>
    <w:p w14:paraId="50703976" w14:textId="1279E2FE" w:rsidR="009B704C" w:rsidRPr="00431F40" w:rsidRDefault="00431F40" w:rsidP="00431F40">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sidRPr="002E4AE9">
        <w:rPr>
          <w:b/>
        </w:rPr>
        <w:t xml:space="preserve">The auditor has obtained all of the other information prior to the date of the auditor’s report and has not identified a material misstatement </w:t>
      </w:r>
      <w:r>
        <w:rPr>
          <w:b/>
        </w:rPr>
        <w:t>in relation to</w:t>
      </w:r>
      <w:r w:rsidRPr="002E4AE9">
        <w:rPr>
          <w:b/>
        </w:rPr>
        <w:t xml:space="preserve"> the other information</w:t>
      </w:r>
      <w:r>
        <w:rPr>
          <w:b/>
        </w:rPr>
        <w:t xml:space="preserve"> (i.e.  the director’s report included in the annual report)</w:t>
      </w:r>
      <w:r w:rsidRPr="002E4AE9">
        <w:rPr>
          <w:b/>
        </w:rPr>
        <w:t>.</w:t>
      </w:r>
      <w:r>
        <w:rPr>
          <w:b/>
        </w:rPr>
        <w:t xml:space="preserve"> </w:t>
      </w:r>
    </w:p>
    <w:p w14:paraId="30D33762" w14:textId="77777777" w:rsidR="00C90AEA" w:rsidRDefault="00C90AEA" w:rsidP="00C90AEA">
      <w:pPr>
        <w:pStyle w:val="ListBullet"/>
        <w:numPr>
          <w:ilvl w:val="0"/>
          <w:numId w:val="5"/>
        </w:numPr>
        <w:pBdr>
          <w:top w:val="single" w:sz="4" w:space="1" w:color="auto"/>
          <w:left w:val="single" w:sz="4" w:space="4" w:color="auto"/>
          <w:bottom w:val="single" w:sz="4" w:space="0" w:color="auto"/>
          <w:right w:val="single" w:sz="4" w:space="4" w:color="auto"/>
        </w:pBdr>
        <w:tabs>
          <w:tab w:val="clear" w:pos="2127"/>
          <w:tab w:val="num" w:pos="700"/>
        </w:tabs>
        <w:spacing w:after="200" w:line="200" w:lineRule="exact"/>
        <w:ind w:left="700" w:hanging="700"/>
        <w:outlineLvl w:val="9"/>
        <w:rPr>
          <w:b/>
        </w:rPr>
      </w:pPr>
      <w:r>
        <w:rPr>
          <w:b/>
        </w:rPr>
        <w:t>The financial report is audited by the auditor in accordance with Australian Auditing Standards.</w:t>
      </w:r>
    </w:p>
    <w:p w14:paraId="320080C5" w14:textId="77777777" w:rsidR="00C90AEA" w:rsidRDefault="00C90AEA" w:rsidP="00C90AEA">
      <w:pPr>
        <w:pStyle w:val="ParaPlain"/>
        <w:pBdr>
          <w:top w:val="single" w:sz="4" w:space="1" w:color="auto"/>
          <w:left w:val="single" w:sz="4" w:space="4" w:color="auto"/>
          <w:bottom w:val="single" w:sz="4" w:space="0" w:color="auto"/>
          <w:right w:val="single" w:sz="4" w:space="4" w:color="auto"/>
        </w:pBdr>
        <w:spacing w:after="0"/>
      </w:pPr>
    </w:p>
    <w:p w14:paraId="5858DB0F" w14:textId="77777777" w:rsidR="00C90AEA" w:rsidRDefault="00C90AEA" w:rsidP="00C90AEA">
      <w:pPr>
        <w:pStyle w:val="ParaPlain"/>
        <w:spacing w:before="200"/>
      </w:pPr>
      <w:r w:rsidRPr="008F191D">
        <w:t>INDEPENDENT AUDITOR’S REPORT</w:t>
      </w:r>
    </w:p>
    <w:p w14:paraId="63D8B1F4" w14:textId="3746CF18" w:rsidR="00C90AEA" w:rsidRDefault="00D5564C" w:rsidP="00C90AEA">
      <w:pPr>
        <w:pStyle w:val="ParaPlain"/>
      </w:pPr>
      <w:r w:rsidRPr="00510BF6">
        <w:t>To the members of [name of registered entity</w:t>
      </w:r>
      <w:r>
        <w:t>]</w:t>
      </w:r>
      <w:r w:rsidRPr="00510BF6" w:rsidDel="00510BF6">
        <w:t xml:space="preserve"> </w:t>
      </w:r>
      <w:r w:rsidR="00C90AEA" w:rsidRPr="00472A5A">
        <w:t xml:space="preserve"> </w:t>
      </w:r>
    </w:p>
    <w:p w14:paraId="0B2FBFE0" w14:textId="77777777" w:rsidR="00C90AEA" w:rsidRPr="00621B1F" w:rsidRDefault="00C90AEA" w:rsidP="00C90AEA">
      <w:pPr>
        <w:rPr>
          <w:rFonts w:ascii="Times New Roman" w:eastAsia="Times New Roman" w:hAnsi="Times New Roman" w:cs="Arial"/>
          <w:b/>
        </w:rPr>
      </w:pPr>
      <w:r w:rsidRPr="00621B1F">
        <w:rPr>
          <w:rFonts w:ascii="Times New Roman" w:eastAsia="Times New Roman" w:hAnsi="Times New Roman" w:cs="Arial"/>
          <w:b/>
        </w:rPr>
        <w:t xml:space="preserve">Report on the </w:t>
      </w:r>
      <w:r>
        <w:rPr>
          <w:rFonts w:ascii="Times New Roman" w:eastAsia="Times New Roman" w:hAnsi="Times New Roman" w:cs="Arial"/>
          <w:b/>
        </w:rPr>
        <w:t xml:space="preserve">Audit of the </w:t>
      </w:r>
      <w:r w:rsidRPr="00621B1F">
        <w:rPr>
          <w:rFonts w:ascii="Times New Roman" w:eastAsia="Times New Roman" w:hAnsi="Times New Roman" w:cs="Arial"/>
          <w:b/>
        </w:rPr>
        <w:t>Financial Report</w:t>
      </w:r>
      <w:r>
        <w:rPr>
          <w:rStyle w:val="FootnoteReference"/>
          <w:rFonts w:ascii="Times New Roman" w:eastAsia="Times New Roman" w:hAnsi="Times New Roman" w:cs="Arial"/>
          <w:b/>
        </w:rPr>
        <w:footnoteReference w:id="36"/>
      </w:r>
    </w:p>
    <w:p w14:paraId="41E0ACDF" w14:textId="77777777" w:rsidR="00C90AEA" w:rsidRPr="001D7608" w:rsidRDefault="00C90AEA" w:rsidP="001D7608">
      <w:pPr>
        <w:rPr>
          <w:rFonts w:ascii="Times New Roman" w:eastAsia="Times New Roman" w:hAnsi="Times New Roman" w:cs="Arial"/>
          <w:b/>
        </w:rPr>
      </w:pPr>
      <w:r w:rsidRPr="001D7608">
        <w:rPr>
          <w:rFonts w:ascii="Times New Roman" w:eastAsia="Times New Roman" w:hAnsi="Times New Roman" w:cs="Arial"/>
          <w:b/>
        </w:rPr>
        <w:t>Opinion</w:t>
      </w:r>
    </w:p>
    <w:p w14:paraId="6354BF33" w14:textId="445979C9" w:rsidR="00C90AEA" w:rsidRPr="008639D9" w:rsidRDefault="00C90AEA" w:rsidP="00C90AEA">
      <w:pPr>
        <w:pStyle w:val="ParaPlain"/>
      </w:pPr>
      <w:r w:rsidRPr="008639D9">
        <w:t>We</w:t>
      </w:r>
      <w:r>
        <w:t xml:space="preserve"> [I]</w:t>
      </w:r>
      <w:r>
        <w:rPr>
          <w:rStyle w:val="FootnoteReference"/>
        </w:rPr>
        <w:footnoteReference w:id="37"/>
      </w:r>
      <w:r>
        <w:t xml:space="preserve"> have audited </w:t>
      </w:r>
      <w:r w:rsidRPr="008639D9">
        <w:t xml:space="preserve">the financial report of </w:t>
      </w:r>
      <w:r w:rsidRPr="00B86953">
        <w:t xml:space="preserve">[name of </w:t>
      </w:r>
      <w:r>
        <w:t xml:space="preserve">registered entity], (the registered entity) and its subsidiaries (the Group), </w:t>
      </w:r>
      <w:r w:rsidRPr="008639D9">
        <w:t xml:space="preserve">which comprises </w:t>
      </w:r>
      <w:r w:rsidRPr="008F191D">
        <w:t xml:space="preserve">the </w:t>
      </w:r>
      <w:r>
        <w:t>consolidated statement of financial position</w:t>
      </w:r>
      <w:r w:rsidRPr="008F191D">
        <w:t xml:space="preserve"> as at </w:t>
      </w:r>
      <w:r>
        <w:t>30 June</w:t>
      </w:r>
      <w:r w:rsidRPr="00FC2720">
        <w:t xml:space="preserve"> 20X</w:t>
      </w:r>
      <w:r>
        <w:t>X</w:t>
      </w:r>
      <w:r w:rsidRPr="00FC2720">
        <w:t xml:space="preserve">, the </w:t>
      </w:r>
      <w:r>
        <w:t xml:space="preserve">consolidated </w:t>
      </w:r>
      <w:r w:rsidRPr="00FC2720">
        <w:t xml:space="preserve">statement of comprehensive income, </w:t>
      </w:r>
      <w:r>
        <w:t xml:space="preserve">the consolidated </w:t>
      </w:r>
      <w:r w:rsidRPr="00FC2720">
        <w:t>statement of chang</w:t>
      </w:r>
      <w:r w:rsidRPr="008F191D">
        <w:t xml:space="preserve">es in equity and </w:t>
      </w:r>
      <w:r>
        <w:t xml:space="preserve">the consolidated statement of </w:t>
      </w:r>
      <w:r w:rsidRPr="008F191D">
        <w:t>cash flow</w:t>
      </w:r>
      <w:r>
        <w:t>s</w:t>
      </w:r>
      <w:r w:rsidRPr="008F191D">
        <w:t xml:space="preserve"> for the year </w:t>
      </w:r>
      <w:r>
        <w:t xml:space="preserve">[period] </w:t>
      </w:r>
      <w:r w:rsidRPr="008F191D">
        <w:t xml:space="preserve">then ended, </w:t>
      </w:r>
      <w:r>
        <w:t xml:space="preserve">and notes to the financial statements, including </w:t>
      </w:r>
      <w:r w:rsidR="002F0C17">
        <w:t>material accounting policy information</w:t>
      </w:r>
      <w:r>
        <w:t xml:space="preserve">, </w:t>
      </w:r>
      <w:r w:rsidRPr="008639D9">
        <w:t xml:space="preserve">and the </w:t>
      </w:r>
      <w:r>
        <w:t>responsible entities’</w:t>
      </w:r>
      <w:r>
        <w:rPr>
          <w:rStyle w:val="FootnoteReference"/>
        </w:rPr>
        <w:footnoteReference w:id="38"/>
      </w:r>
      <w:r>
        <w:t xml:space="preserve"> d</w:t>
      </w:r>
      <w:r w:rsidRPr="008639D9">
        <w:t xml:space="preserve">eclaration. </w:t>
      </w:r>
    </w:p>
    <w:p w14:paraId="4537FFB6" w14:textId="14BAEEDE" w:rsidR="00C90AEA" w:rsidRPr="00B0659C" w:rsidRDefault="00C90AEA" w:rsidP="00C90AEA">
      <w:pPr>
        <w:pStyle w:val="ParaPlain"/>
        <w:rPr>
          <w:szCs w:val="22"/>
        </w:rPr>
      </w:pPr>
      <w:r w:rsidRPr="008639D9">
        <w:t xml:space="preserve">In our </w:t>
      </w:r>
      <w:r>
        <w:t>[my]</w:t>
      </w:r>
      <w:r w:rsidRPr="008639D9">
        <w:t xml:space="preserve"> opinion</w:t>
      </w:r>
      <w:r w:rsidR="00D5564C">
        <w:t>,</w:t>
      </w:r>
      <w:r>
        <w:rPr>
          <w:szCs w:val="22"/>
        </w:rPr>
        <w:t xml:space="preserve"> </w:t>
      </w:r>
      <w:r w:rsidRPr="00621B1F">
        <w:rPr>
          <w:szCs w:val="22"/>
        </w:rPr>
        <w:t xml:space="preserve">the </w:t>
      </w:r>
      <w:r w:rsidR="00D5564C">
        <w:rPr>
          <w:szCs w:val="22"/>
        </w:rPr>
        <w:t xml:space="preserve">accompanying </w:t>
      </w:r>
      <w:r w:rsidRPr="00621B1F">
        <w:rPr>
          <w:szCs w:val="22"/>
        </w:rPr>
        <w:t xml:space="preserve">financial report of </w:t>
      </w:r>
      <w:r w:rsidRPr="00054471">
        <w:rPr>
          <w:szCs w:val="22"/>
        </w:rPr>
        <w:t>[name of registered entity]</w:t>
      </w:r>
      <w:r w:rsidRPr="00621B1F">
        <w:rPr>
          <w:szCs w:val="22"/>
        </w:rPr>
        <w:t xml:space="preserve"> </w:t>
      </w:r>
      <w:r>
        <w:rPr>
          <w:szCs w:val="22"/>
        </w:rPr>
        <w:t>has been</w:t>
      </w:r>
      <w:r w:rsidRPr="00621B1F">
        <w:rPr>
          <w:szCs w:val="22"/>
        </w:rPr>
        <w:t xml:space="preserve"> </w:t>
      </w:r>
      <w:r>
        <w:rPr>
          <w:szCs w:val="22"/>
        </w:rPr>
        <w:t xml:space="preserve">prepared in </w:t>
      </w:r>
      <w:r w:rsidRPr="00621B1F">
        <w:rPr>
          <w:szCs w:val="22"/>
        </w:rPr>
        <w:t xml:space="preserve">accordance with </w:t>
      </w:r>
      <w:r>
        <w:rPr>
          <w:szCs w:val="22"/>
        </w:rPr>
        <w:t xml:space="preserve">Division 60 of </w:t>
      </w:r>
      <w:r w:rsidRPr="00621B1F">
        <w:rPr>
          <w:szCs w:val="22"/>
        </w:rPr>
        <w:t xml:space="preserve">the </w:t>
      </w:r>
      <w:r w:rsidRPr="00C75894">
        <w:rPr>
          <w:i/>
          <w:szCs w:val="22"/>
        </w:rPr>
        <w:t>Australian Charities and Not-for-profits Commission Act 2012</w:t>
      </w:r>
      <w:r w:rsidRPr="00B0659C">
        <w:rPr>
          <w:szCs w:val="22"/>
        </w:rPr>
        <w:t>, including:</w:t>
      </w:r>
    </w:p>
    <w:p w14:paraId="1059D072" w14:textId="09B40C37" w:rsidR="00C90AEA" w:rsidRPr="00AF1C9A" w:rsidRDefault="00C90AEA" w:rsidP="003E69E5">
      <w:pPr>
        <w:pStyle w:val="ListNum1"/>
        <w:numPr>
          <w:ilvl w:val="0"/>
          <w:numId w:val="36"/>
        </w:numPr>
        <w:rPr>
          <w:sz w:val="22"/>
          <w:szCs w:val="22"/>
        </w:rPr>
      </w:pPr>
      <w:r w:rsidRPr="00AF1C9A">
        <w:rPr>
          <w:sz w:val="22"/>
          <w:szCs w:val="22"/>
        </w:rPr>
        <w:lastRenderedPageBreak/>
        <w:t xml:space="preserve">giving a true and fair view of the </w:t>
      </w:r>
      <w:r>
        <w:rPr>
          <w:sz w:val="22"/>
          <w:szCs w:val="22"/>
        </w:rPr>
        <w:t>Group</w:t>
      </w:r>
      <w:r w:rsidRPr="00AF1C9A">
        <w:rPr>
          <w:sz w:val="22"/>
          <w:szCs w:val="22"/>
        </w:rPr>
        <w:t>’s financial position as at 30 June 20XX and of its financial performance for the year</w:t>
      </w:r>
      <w:r>
        <w:rPr>
          <w:sz w:val="22"/>
          <w:szCs w:val="22"/>
        </w:rPr>
        <w:t xml:space="preserve"> </w:t>
      </w:r>
      <w:r w:rsidRPr="00AF1C9A">
        <w:rPr>
          <w:sz w:val="22"/>
          <w:szCs w:val="22"/>
        </w:rPr>
        <w:t xml:space="preserve">[period] </w:t>
      </w:r>
      <w:r>
        <w:rPr>
          <w:sz w:val="22"/>
          <w:szCs w:val="22"/>
        </w:rPr>
        <w:t>then ended</w:t>
      </w:r>
      <w:r w:rsidRPr="00AF1C9A">
        <w:rPr>
          <w:sz w:val="22"/>
          <w:szCs w:val="22"/>
        </w:rPr>
        <w:t>; and</w:t>
      </w:r>
    </w:p>
    <w:p w14:paraId="609E6B65" w14:textId="0CF7EC10" w:rsidR="00C90AEA" w:rsidRPr="00AF1C9A" w:rsidRDefault="00C90AEA" w:rsidP="003E69E5">
      <w:pPr>
        <w:pStyle w:val="ListNum1"/>
        <w:numPr>
          <w:ilvl w:val="0"/>
          <w:numId w:val="36"/>
        </w:numPr>
        <w:rPr>
          <w:sz w:val="22"/>
          <w:szCs w:val="22"/>
        </w:rPr>
      </w:pPr>
      <w:r w:rsidRPr="00AF1C9A">
        <w:rPr>
          <w:sz w:val="22"/>
          <w:szCs w:val="22"/>
        </w:rPr>
        <w:t xml:space="preserve">complying with Australian Accounting Standards and Division 60 of the </w:t>
      </w:r>
      <w:r w:rsidRPr="00AF1C9A">
        <w:rPr>
          <w:i/>
          <w:sz w:val="22"/>
          <w:szCs w:val="22"/>
        </w:rPr>
        <w:t>Australian Charities and Not-for-profits Commission Regulation</w:t>
      </w:r>
      <w:r w:rsidR="00EA776B">
        <w:rPr>
          <w:i/>
          <w:sz w:val="22"/>
          <w:szCs w:val="22"/>
        </w:rPr>
        <w:t>s</w:t>
      </w:r>
      <w:r w:rsidRPr="00AF1C9A">
        <w:rPr>
          <w:i/>
          <w:sz w:val="22"/>
          <w:szCs w:val="22"/>
        </w:rPr>
        <w:t xml:space="preserve"> 20</w:t>
      </w:r>
      <w:r w:rsidR="00EA776B">
        <w:rPr>
          <w:i/>
          <w:sz w:val="22"/>
          <w:szCs w:val="22"/>
        </w:rPr>
        <w:t>22</w:t>
      </w:r>
      <w:r w:rsidRPr="00AF1C9A">
        <w:rPr>
          <w:sz w:val="22"/>
          <w:szCs w:val="22"/>
        </w:rPr>
        <w:t xml:space="preserve">. </w:t>
      </w:r>
    </w:p>
    <w:p w14:paraId="388AF48F" w14:textId="77777777" w:rsidR="00C90AEA" w:rsidRPr="001D7608" w:rsidRDefault="00C90AEA" w:rsidP="001D7608">
      <w:pPr>
        <w:rPr>
          <w:rFonts w:ascii="Times New Roman" w:eastAsia="Times New Roman" w:hAnsi="Times New Roman" w:cs="Arial"/>
          <w:b/>
        </w:rPr>
      </w:pPr>
      <w:r w:rsidRPr="001D7608">
        <w:rPr>
          <w:rFonts w:ascii="Times New Roman" w:eastAsia="Times New Roman" w:hAnsi="Times New Roman" w:cs="Arial"/>
          <w:b/>
        </w:rPr>
        <w:t xml:space="preserve">Basis for Opinion </w:t>
      </w:r>
    </w:p>
    <w:p w14:paraId="45D4D6E2" w14:textId="725CB764" w:rsidR="00C90AEA"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w:t>
      </w:r>
      <w:r>
        <w:t xml:space="preserve">the </w:t>
      </w:r>
      <w:r w:rsidRPr="00472A5A">
        <w:t xml:space="preserve">ethical requirements </w:t>
      </w:r>
      <w:r>
        <w:t xml:space="preserve">of the Accounting Professional and Ethical Standards Board’s APES 110 </w:t>
      </w:r>
      <w:r>
        <w:rPr>
          <w:i/>
        </w:rPr>
        <w:t xml:space="preserve">Code of Ethics for Professional Accountants </w:t>
      </w:r>
      <w:r w:rsidR="00D5564C">
        <w:rPr>
          <w:i/>
        </w:rPr>
        <w:t xml:space="preserve">(including Independence Standards)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r>
        <w:t xml:space="preserve">  </w:t>
      </w:r>
    </w:p>
    <w:p w14:paraId="11447A24" w14:textId="0BEC6E0D" w:rsidR="00C90AE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Pr="00472A5A">
        <w:t>opinion.</w:t>
      </w:r>
      <w:r>
        <w:t xml:space="preserve"> </w:t>
      </w:r>
    </w:p>
    <w:p w14:paraId="19EED9E0" w14:textId="77777777" w:rsidR="00A46C67" w:rsidRPr="009918E7" w:rsidRDefault="00A46C67" w:rsidP="00A46C67">
      <w:pPr>
        <w:pStyle w:val="Heading6"/>
        <w:spacing w:line="240" w:lineRule="auto"/>
        <w:rPr>
          <w:rFonts w:ascii="Times New Roman" w:eastAsia="Times New Roman" w:hAnsi="Times New Roman" w:cs="Arial"/>
          <w:b/>
          <w:color w:val="auto"/>
        </w:rPr>
      </w:pPr>
      <w:r w:rsidRPr="009918E7">
        <w:rPr>
          <w:rFonts w:ascii="Times New Roman" w:eastAsia="Times New Roman" w:hAnsi="Times New Roman" w:cs="Arial"/>
          <w:b/>
          <w:color w:val="auto"/>
        </w:rPr>
        <w:t>Other Information [or another title if appropriate such as “Information Other than the Financial Report and Auditor’s Report Thereon”]</w:t>
      </w:r>
    </w:p>
    <w:p w14:paraId="7B292383" w14:textId="77777777" w:rsidR="00A46C67" w:rsidRDefault="00A46C67" w:rsidP="00A46C67">
      <w:pPr>
        <w:pStyle w:val="ParaPlain"/>
        <w:spacing w:after="0"/>
      </w:pPr>
    </w:p>
    <w:p w14:paraId="7444612E" w14:textId="77777777" w:rsidR="00A46C67" w:rsidRPr="0036122E" w:rsidRDefault="00A46C67" w:rsidP="00A46C67">
      <w:pPr>
        <w:pStyle w:val="ParaPlain"/>
        <w:spacing w:after="0"/>
        <w:rPr>
          <w:rFonts w:asciiTheme="majorHAnsi" w:eastAsiaTheme="majorEastAsia" w:hAnsiTheme="majorHAnsi"/>
          <w:i/>
          <w:color w:val="1B436B" w:themeColor="accent1" w:themeShade="BF"/>
        </w:rPr>
      </w:pPr>
      <w:r w:rsidRPr="0036122E">
        <w:rPr>
          <w:rFonts w:asciiTheme="majorHAnsi" w:eastAsiaTheme="majorEastAsia" w:hAnsiTheme="majorHAnsi"/>
          <w:i/>
          <w:color w:val="1B436B" w:themeColor="accent1" w:themeShade="BF"/>
        </w:rPr>
        <w:t>[Reporting in accordance with the reporting requirements in ASA 720 – see [Aus] Illustration 1A in Appendix 3 of ASA 720.]</w:t>
      </w:r>
    </w:p>
    <w:p w14:paraId="7E512701" w14:textId="77777777" w:rsidR="00A46C67" w:rsidRDefault="00A46C67" w:rsidP="00A46C67">
      <w:pPr>
        <w:pStyle w:val="ParaPlain"/>
        <w:spacing w:after="0"/>
      </w:pPr>
    </w:p>
    <w:p w14:paraId="0A5256F7" w14:textId="3C93DB3E" w:rsidR="00A46C67" w:rsidRDefault="00A46C67" w:rsidP="00A46C67">
      <w:pPr>
        <w:pStyle w:val="ParaPlain"/>
        <w:spacing w:after="0"/>
      </w:pPr>
      <w:r>
        <w:t xml:space="preserve">The responsible entities are responsible for the other information.  The other information comprises the </w:t>
      </w:r>
      <w:r w:rsidRPr="0032204B">
        <w:t xml:space="preserve">information </w:t>
      </w:r>
      <w:r w:rsidRPr="003B3141">
        <w:t>included</w:t>
      </w:r>
      <w:r>
        <w:t xml:space="preserve"> in the registered entity’s annual report for the year ended 30 June 20X</w:t>
      </w:r>
      <w:r w:rsidR="0015217E">
        <w:t>X</w:t>
      </w:r>
      <w:r>
        <w:t xml:space="preserve">, but does not include the financial report and </w:t>
      </w:r>
      <w:r w:rsidRPr="003B3141">
        <w:t>our</w:t>
      </w:r>
      <w:r>
        <w:t xml:space="preserve"> [my] auditor’s report thereon.</w:t>
      </w:r>
    </w:p>
    <w:p w14:paraId="13DEF01D" w14:textId="77777777" w:rsidR="00A46C67" w:rsidRDefault="00A46C67" w:rsidP="00A46C67">
      <w:pPr>
        <w:pStyle w:val="ParaPlain"/>
        <w:spacing w:after="0"/>
      </w:pPr>
    </w:p>
    <w:p w14:paraId="6AAE4CB8" w14:textId="77777777" w:rsidR="00A46C67" w:rsidRDefault="00A46C67" w:rsidP="00A46C67">
      <w:pPr>
        <w:pStyle w:val="ParaPlain"/>
      </w:pPr>
      <w:r>
        <w:t xml:space="preserve">Our [My] opinion on the financial report does not cover the other information and </w:t>
      </w:r>
      <w:r w:rsidRPr="003B3141">
        <w:t>accordingly</w:t>
      </w:r>
      <w:r>
        <w:t xml:space="preserve"> we [I] do not express any form of assurance conclusion thereon.</w:t>
      </w:r>
    </w:p>
    <w:p w14:paraId="3BC213EC" w14:textId="77777777" w:rsidR="00A46C67" w:rsidRDefault="00A46C67" w:rsidP="00A46C67">
      <w:pPr>
        <w:pStyle w:val="ParaPlain"/>
      </w:pPr>
      <w:r>
        <w:t xml:space="preserve">In connection with our [my] audit of the financial report, our [my] responsibility is to read the other information and, in doing so, consider whether the other information is materially inconsistent with the financial report or our [my] knowledge obtained in the audit or otherwise appears to be materially misstated. </w:t>
      </w:r>
    </w:p>
    <w:p w14:paraId="08469250" w14:textId="483F1DDA" w:rsidR="00E136C1" w:rsidRDefault="00A46C67" w:rsidP="00C90AEA">
      <w:pPr>
        <w:pStyle w:val="ParaPlain"/>
      </w:pPr>
      <w:r>
        <w:t>If, based on the work we [I] have performed, we [I] conclude that there is a material misstatement of this other information, we are [I am] required to report that fact.  We [I] have nothing to report in this regard.</w:t>
      </w:r>
    </w:p>
    <w:p w14:paraId="5C049510" w14:textId="77777777" w:rsidR="00E91096" w:rsidRPr="001D7608" w:rsidRDefault="00E91096" w:rsidP="00E91096">
      <w:pPr>
        <w:rPr>
          <w:rFonts w:ascii="Times New Roman" w:eastAsia="Times New Roman" w:hAnsi="Times New Roman" w:cs="Arial"/>
          <w:b/>
        </w:rPr>
      </w:pPr>
      <w:r w:rsidRPr="001D7608">
        <w:rPr>
          <w:rFonts w:ascii="Times New Roman" w:eastAsia="Times New Roman" w:hAnsi="Times New Roman" w:cs="Arial"/>
          <w:b/>
        </w:rPr>
        <w:t>Responsibilities of Responsible Entities for the Financial Report</w:t>
      </w:r>
    </w:p>
    <w:p w14:paraId="36D75F61" w14:textId="37A1E11F" w:rsidR="00E91096" w:rsidRPr="00472A5A" w:rsidRDefault="00E91096" w:rsidP="00E91096">
      <w:pPr>
        <w:pStyle w:val="ParaPlain"/>
      </w:pPr>
      <w:r>
        <w:t xml:space="preserve">[Reporting in accordance with ASA 700] </w:t>
      </w:r>
    </w:p>
    <w:p w14:paraId="7F72DA89" w14:textId="77777777" w:rsidR="00E91096" w:rsidRPr="00472A5A" w:rsidRDefault="00E91096" w:rsidP="00E91096">
      <w:r w:rsidRPr="001D7608">
        <w:rPr>
          <w:rFonts w:ascii="Times New Roman" w:eastAsia="Times New Roman" w:hAnsi="Times New Roman" w:cs="Arial"/>
          <w:b/>
        </w:rPr>
        <w:t xml:space="preserve">Auditor’s Responsibilities for the Audit of the Financial Report </w:t>
      </w:r>
    </w:p>
    <w:p w14:paraId="299B3385" w14:textId="55FBFA74" w:rsidR="007F3526" w:rsidRDefault="00296B7E" w:rsidP="00C90AEA">
      <w:pPr>
        <w:pStyle w:val="ParaPlain"/>
      </w:pPr>
      <w:r>
        <w:t xml:space="preserve">Our objectives are to obtain reasonable assurance about whether the financial report </w:t>
      </w:r>
      <w:proofErr w:type="gramStart"/>
      <w:r>
        <w:t>as a whole is</w:t>
      </w:r>
      <w:proofErr w:type="gramEnd"/>
      <w:r>
        <w:t xml:space="preserve">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w:t>
      </w:r>
    </w:p>
    <w:p w14:paraId="219935EA" w14:textId="77777777" w:rsidR="000137A0" w:rsidRDefault="000137A0" w:rsidP="00C90AEA">
      <w:pPr>
        <w:pStyle w:val="ParaPlain"/>
      </w:pPr>
    </w:p>
    <w:p w14:paraId="7046D99B" w14:textId="77777777" w:rsidR="00FD1E05" w:rsidRDefault="00FD1E05" w:rsidP="00C90AEA">
      <w:pPr>
        <w:pStyle w:val="ParaPlain"/>
      </w:pPr>
    </w:p>
    <w:p w14:paraId="19E53EA7" w14:textId="77777777" w:rsidR="00FD1E05" w:rsidRDefault="00FD1E05" w:rsidP="00C90AEA">
      <w:pPr>
        <w:pStyle w:val="ParaPlain"/>
      </w:pPr>
    </w:p>
    <w:p w14:paraId="08F56876" w14:textId="77777777" w:rsidR="00FD1E05" w:rsidRDefault="00FD1E05" w:rsidP="00C90AEA">
      <w:pPr>
        <w:pStyle w:val="ParaPlain"/>
      </w:pPr>
    </w:p>
    <w:p w14:paraId="6306ACD5" w14:textId="4F3F869F" w:rsidR="00FD1E05" w:rsidRPr="00FF5C4B" w:rsidRDefault="00424B9F" w:rsidP="00FD1E05">
      <w:pPr>
        <w:pStyle w:val="ParaPlain"/>
      </w:pPr>
      <w:r>
        <w:rPr>
          <w:noProof/>
        </w:rPr>
        <w:lastRenderedPageBreak/>
        <mc:AlternateContent>
          <mc:Choice Requires="wps">
            <w:drawing>
              <wp:anchor distT="0" distB="0" distL="114300" distR="114300" simplePos="0" relativeHeight="251674624" behindDoc="1" locked="0" layoutInCell="1" allowOverlap="1" wp14:anchorId="4D8626FD" wp14:editId="187A2062">
                <wp:simplePos x="0" y="0"/>
                <wp:positionH relativeFrom="margin">
                  <wp:posOffset>-23854</wp:posOffset>
                </wp:positionH>
                <wp:positionV relativeFrom="paragraph">
                  <wp:posOffset>7951</wp:posOffset>
                </wp:positionV>
                <wp:extent cx="5835650" cy="6526806"/>
                <wp:effectExtent l="0" t="0" r="12700" b="26670"/>
                <wp:wrapNone/>
                <wp:docPr id="153327114" name="Rectangle 153327114"/>
                <wp:cNvGraphicFramePr/>
                <a:graphic xmlns:a="http://schemas.openxmlformats.org/drawingml/2006/main">
                  <a:graphicData uri="http://schemas.microsoft.com/office/word/2010/wordprocessingShape">
                    <wps:wsp>
                      <wps:cNvSpPr/>
                      <wps:spPr>
                        <a:xfrm>
                          <a:off x="0" y="0"/>
                          <a:ext cx="5835650" cy="6526806"/>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9C49" id="Rectangle 153327114" o:spid="_x0000_s1026" style="position:absolute;margin-left:-1.9pt;margin-top:.65pt;width:459.5pt;height:513.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" fillcolor="#d8d8d8 [2732]" strokecolor="white [3212]" strokeweight="1pt">
                <w10:wrap anchorx="margin"/>
              </v:rect>
            </w:pict>
          </mc:Fallback>
        </mc:AlternateContent>
      </w:r>
      <w:r w:rsidR="00FD1E05" w:rsidRPr="00FF5C4B">
        <w:t>Paragraph 41(b) of ASA 700 explains that the shaded material below can be located in an Appendix to the auditor’s report.</w:t>
      </w:r>
    </w:p>
    <w:p w14:paraId="12215706" w14:textId="34D0F479" w:rsidR="00FD1E05" w:rsidRPr="00FF5C4B" w:rsidRDefault="00FD1E05" w:rsidP="00FD1E05">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w:t>
      </w:r>
      <w:proofErr w:type="gramStart"/>
      <w:r w:rsidRPr="00FF5C4B">
        <w:t>Board</w:t>
      </w:r>
      <w:proofErr w:type="gramEnd"/>
      <w:r w:rsidRPr="00FF5C4B">
        <w:t xml:space="preserve"> and the website address is </w:t>
      </w:r>
      <w:hyperlink r:id="rId19">
        <w:r w:rsidRPr="00FF5C4B">
          <w:rPr>
            <w:rStyle w:val="Hyperlink"/>
          </w:rPr>
          <w:t>http://www.auasb.gov.au/Home.aspx</w:t>
        </w:r>
      </w:hyperlink>
    </w:p>
    <w:p w14:paraId="24144D62" w14:textId="68C47DB0" w:rsidR="00FD1E05" w:rsidRPr="00DB7A6E" w:rsidRDefault="00FD1E05" w:rsidP="00FD1E05">
      <w:pPr>
        <w:pStyle w:val="ParaPlain"/>
      </w:pPr>
      <w:r w:rsidRPr="00DB7A6E">
        <w:t xml:space="preserve">As part of an audit in accordance with Australian Auditing Standards, we </w:t>
      </w:r>
      <w:r>
        <w:t xml:space="preserve">[I] </w:t>
      </w:r>
      <w:r w:rsidRPr="00DB7A6E">
        <w:t xml:space="preserve">exercise professional judgement and maintain professional scepticism throughout the audit.  We </w:t>
      </w:r>
      <w:r>
        <w:t xml:space="preserve">[I] </w:t>
      </w:r>
      <w:r w:rsidRPr="00DB7A6E">
        <w:t xml:space="preserve">also: </w:t>
      </w:r>
    </w:p>
    <w:p w14:paraId="39E97807" w14:textId="60768B6A" w:rsidR="00FD1E05" w:rsidRPr="00DB7A6E" w:rsidRDefault="00FD1E05" w:rsidP="00FD1E05">
      <w:pPr>
        <w:pStyle w:val="ParaPlain"/>
        <w:numPr>
          <w:ilvl w:val="0"/>
          <w:numId w:val="35"/>
        </w:numPr>
      </w:pPr>
      <w:r w:rsidRPr="00DB7A6E">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DB7A6E">
        <w:t>opinion.  The risk of not detecting a material misstatement resulting from fraud is higher than for one resulting from error, as fraud may involve collusion, forgery, intentional omissions, misrepresentations, or the override of internal control.</w:t>
      </w:r>
    </w:p>
    <w:p w14:paraId="4CAE6CB3" w14:textId="5E681E03" w:rsidR="00FD1E05" w:rsidRPr="00DB7A6E" w:rsidRDefault="00FD1E05" w:rsidP="00FD1E05">
      <w:pPr>
        <w:pStyle w:val="ParaPlain"/>
        <w:numPr>
          <w:ilvl w:val="0"/>
          <w:numId w:val="35"/>
        </w:numPr>
      </w:pPr>
      <w:r w:rsidRPr="00DB7A6E">
        <w:t xml:space="preserve">Obtain an understanding of internal control relevant to the audit in order to design audit procedures that are appropriate in the circumstances, but not for the purpose of expressing an opinion on the effectiveness of the </w:t>
      </w:r>
      <w:r>
        <w:t>registered e</w:t>
      </w:r>
      <w:r w:rsidRPr="00DB7A6E">
        <w:t>ntity’s internal control.</w:t>
      </w:r>
      <w:r w:rsidRPr="00EB527C">
        <w:rPr>
          <w:rStyle w:val="FootnoteReference"/>
        </w:rPr>
        <w:footnoteReference w:id="39"/>
      </w:r>
      <w:r w:rsidRPr="00EB527C">
        <w:rPr>
          <w:rStyle w:val="FootnoteReference"/>
        </w:rPr>
        <w:t xml:space="preserve"> </w:t>
      </w:r>
    </w:p>
    <w:p w14:paraId="5A8CE5CB" w14:textId="32B5DFC5" w:rsidR="00FD1E05" w:rsidRPr="00DB7A6E" w:rsidRDefault="00FD1E05" w:rsidP="00FD1E05">
      <w:pPr>
        <w:pStyle w:val="ParaPlain"/>
        <w:numPr>
          <w:ilvl w:val="0"/>
          <w:numId w:val="35"/>
        </w:numPr>
      </w:pPr>
      <w:r w:rsidRPr="00DB7A6E">
        <w:t xml:space="preserve">Evaluate the appropriateness of accounting policies used and the reasonableness of accounting estimates and related disclosures made by </w:t>
      </w:r>
      <w:r>
        <w:t>the responsible entities</w:t>
      </w:r>
      <w:r w:rsidRPr="00DB7A6E">
        <w:t xml:space="preserve">.  </w:t>
      </w:r>
    </w:p>
    <w:p w14:paraId="6A58839F" w14:textId="2917CFAB" w:rsidR="00FD1E05" w:rsidRDefault="00FD1E05" w:rsidP="00FD1E05">
      <w:pPr>
        <w:pStyle w:val="ParaPlain"/>
        <w:numPr>
          <w:ilvl w:val="0"/>
          <w:numId w:val="35"/>
        </w:numPr>
      </w:pPr>
      <w:r w:rsidRPr="00DB7A6E">
        <w:t xml:space="preserve">Conclude on the appropriateness of </w:t>
      </w:r>
      <w:r>
        <w:t>the responsible entities</w:t>
      </w:r>
      <w:r w:rsidRPr="00DB7A6E">
        <w:t xml:space="preserve"> use of the going concern basis of accounting and, based on the audit evidence obtained, whether a material uncertainty exists related to events or conditions that may cast significant doubt on the </w:t>
      </w:r>
      <w:r>
        <w:t>registered e</w:t>
      </w:r>
      <w:r w:rsidRPr="00DB7A6E">
        <w:t xml:space="preserve">ntity’s ability to continue as a going concern.  If we </w:t>
      </w:r>
      <w:r>
        <w:t xml:space="preserve">[I] </w:t>
      </w:r>
      <w:r w:rsidRPr="00DB7A6E">
        <w:t xml:space="preserve">conclude that a material uncertainty exists, we </w:t>
      </w:r>
      <w:r>
        <w:t xml:space="preserve">[I] </w:t>
      </w:r>
      <w:r w:rsidRPr="00DB7A6E">
        <w:t xml:space="preserve">are required to draw attention in our </w:t>
      </w:r>
      <w:r>
        <w:t xml:space="preserve">[my] </w:t>
      </w:r>
      <w:r w:rsidRPr="00DB7A6E">
        <w:t xml:space="preserve">auditor’s report to the related disclosures in the financial report or, if such disclosures are inadequate, to modify our </w:t>
      </w:r>
      <w:r>
        <w:t xml:space="preserve">[my] </w:t>
      </w:r>
      <w:r w:rsidRPr="00DB7A6E">
        <w:t>opinion.  Our</w:t>
      </w:r>
      <w:r>
        <w:t xml:space="preserve"> [My]</w:t>
      </w:r>
      <w:r w:rsidRPr="00DB7A6E">
        <w:t xml:space="preserve"> conclusions are based on the audit evidence obtained up to the date of our </w:t>
      </w:r>
      <w:r>
        <w:t xml:space="preserve">[my] </w:t>
      </w:r>
      <w:r w:rsidRPr="00DB7A6E">
        <w:t xml:space="preserve">auditor’s report.  However, future events or conditions may cause the </w:t>
      </w:r>
      <w:r>
        <w:t>registered e</w:t>
      </w:r>
      <w:r w:rsidRPr="00DB7A6E">
        <w:t>ntity to cease to continue as a going concern.</w:t>
      </w:r>
    </w:p>
    <w:p w14:paraId="60BE53A9" w14:textId="77777777" w:rsidR="00FD1E05" w:rsidRDefault="00FD1E05" w:rsidP="00FD1E05">
      <w:pPr>
        <w:pStyle w:val="ParaPlain"/>
        <w:numPr>
          <w:ilvl w:val="0"/>
          <w:numId w:val="35"/>
        </w:numPr>
      </w:pPr>
      <w:r>
        <w:rPr>
          <w:noProof/>
        </w:rPr>
        <mc:AlternateContent>
          <mc:Choice Requires="wps">
            <w:drawing>
              <wp:anchor distT="0" distB="0" distL="114300" distR="114300" simplePos="0" relativeHeight="251669504" behindDoc="1" locked="0" layoutInCell="1" allowOverlap="1" wp14:anchorId="0A0D3FD1" wp14:editId="3955DB5E">
                <wp:simplePos x="0" y="0"/>
                <wp:positionH relativeFrom="margin">
                  <wp:align>center</wp:align>
                </wp:positionH>
                <wp:positionV relativeFrom="paragraph">
                  <wp:posOffset>-29210</wp:posOffset>
                </wp:positionV>
                <wp:extent cx="5765800" cy="1338682"/>
                <wp:effectExtent l="0" t="0" r="25400" b="13970"/>
                <wp:wrapNone/>
                <wp:docPr id="52249779" name="Rectangle 52249779"/>
                <wp:cNvGraphicFramePr/>
                <a:graphic xmlns:a="http://schemas.openxmlformats.org/drawingml/2006/main">
                  <a:graphicData uri="http://schemas.microsoft.com/office/word/2010/wordprocessingShape">
                    <wps:wsp>
                      <wps:cNvSpPr/>
                      <wps:spPr>
                        <a:xfrm>
                          <a:off x="0" y="0"/>
                          <a:ext cx="5765800" cy="1338682"/>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E42A" id="Rectangle 52249779" o:spid="_x0000_s1026" style="position:absolute;margin-left:0;margin-top:-2.3pt;width:454pt;height:105.4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" fillcolor="#d8d8d8 [2732]" strokecolor="white [3212]" strokeweight="1pt">
                <w10:wrap anchorx="margin"/>
              </v:rect>
            </w:pict>
          </mc:Fallback>
        </mc:AlternateContent>
      </w:r>
      <w:r w:rsidRPr="00DB7A6E">
        <w:t>Evaluate the overall presentation, structure and content of the financial report, including the disclosures, and whether the financial report represents the underlying transactions and events in a manner that achieves fair presentation.</w:t>
      </w:r>
    </w:p>
    <w:p w14:paraId="57F8D83B" w14:textId="6D5238A1" w:rsidR="007F3526" w:rsidRDefault="00FD1E05" w:rsidP="00C90AEA">
      <w:pPr>
        <w:pStyle w:val="ParaPlain"/>
        <w:numPr>
          <w:ilvl w:val="0"/>
          <w:numId w:val="35"/>
        </w:numPr>
      </w:pPr>
      <w:r>
        <w:t>Plan and perform the group audit to obtain sufficient appropriate audit evidence regarding the financial information of the entities or business units within the group as a basis for forming an opinion on the group financial report. We are responsible for the direction, supervision and review of the audit work performed for the purposes of the Group audit. We remain solely responsible for our audit opinion</w:t>
      </w:r>
      <w:r w:rsidR="00351F8F">
        <w:t>.</w:t>
      </w:r>
    </w:p>
    <w:p w14:paraId="44FDDF22" w14:textId="77777777" w:rsidR="00351F8F" w:rsidRDefault="00351F8F" w:rsidP="00221DCE">
      <w:pPr>
        <w:pStyle w:val="ParaPlain"/>
        <w:ind w:left="720"/>
      </w:pPr>
    </w:p>
    <w:p w14:paraId="3A5B9B1A" w14:textId="5F018284" w:rsidR="0013189E" w:rsidRDefault="0013189E" w:rsidP="00C90AEA">
      <w:pPr>
        <w:pStyle w:val="ParaPlain"/>
      </w:pPr>
      <w:r>
        <w:t>[</w:t>
      </w:r>
      <w:r w:rsidRPr="00B610B3">
        <w:rPr>
          <w:b/>
          <w:bCs/>
        </w:rPr>
        <w:t>Independence</w:t>
      </w:r>
      <w:r w:rsidR="007F3526">
        <w:rPr>
          <w:b/>
          <w:bCs/>
        </w:rPr>
        <w:t>]</w:t>
      </w:r>
    </w:p>
    <w:p w14:paraId="5CB27C8C" w14:textId="737D564C" w:rsidR="0013189E" w:rsidRDefault="0013189E" w:rsidP="00C90AEA">
      <w:pPr>
        <w:pStyle w:val="ParaPlain"/>
      </w:pPr>
      <w:r>
        <w:t>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40"/>
      </w:r>
      <w:r>
        <w:t xml:space="preserve">    </w:t>
      </w:r>
    </w:p>
    <w:p w14:paraId="2E1C076A" w14:textId="77777777" w:rsidR="00351F8F" w:rsidRPr="00B610B3" w:rsidRDefault="00351F8F" w:rsidP="00C90AEA">
      <w:pPr>
        <w:pStyle w:val="ParaPlain"/>
        <w:rPr>
          <w:b/>
          <w:bCs/>
        </w:rPr>
      </w:pPr>
    </w:p>
    <w:p w14:paraId="53AF6C6D" w14:textId="77777777" w:rsidR="004919CF" w:rsidRPr="00E95CBA" w:rsidDel="00845760" w:rsidRDefault="004919CF" w:rsidP="004919CF">
      <w:pPr>
        <w:pStyle w:val="ParaPlain"/>
      </w:pPr>
      <w:r w:rsidRPr="002E4AE9">
        <w:rPr>
          <w:b/>
        </w:rPr>
        <w:lastRenderedPageBreak/>
        <w:t>[</w:t>
      </w:r>
      <w:r w:rsidRPr="002E4AE9" w:rsidDel="00845760">
        <w:rPr>
          <w:b/>
        </w:rPr>
        <w:t>Report on Other Legal and Regulatory Requirements</w:t>
      </w:r>
      <w:r w:rsidRPr="002E4AE9">
        <w:rPr>
          <w:b/>
        </w:rPr>
        <w:t>]</w:t>
      </w:r>
      <w:r w:rsidRPr="002E4AE9" w:rsidDel="00845760">
        <w:rPr>
          <w:b/>
        </w:rPr>
        <w:t xml:space="preserve"> </w:t>
      </w:r>
    </w:p>
    <w:p w14:paraId="0BDF70C3" w14:textId="77777777" w:rsidR="004919CF" w:rsidDel="00845760" w:rsidRDefault="004919CF" w:rsidP="004919CF">
      <w:pPr>
        <w:pStyle w:val="ParaPlain"/>
      </w:pPr>
      <w:r w:rsidRPr="008639D9" w:rsidDel="00845760">
        <w:t>[</w:t>
      </w:r>
      <w:r w:rsidDel="00845760">
        <w:t xml:space="preserve">Form and content of this section of the auditor’s report will vary depending on the nature of the auditor’s other reporting responsibilities. Particular attention should be paid to the auditor’s reporting responsibility under section 60-45(3)(b) of the ACNC Act.  Where matters are to be reported, </w:t>
      </w:r>
      <w:r>
        <w:t>E</w:t>
      </w:r>
      <w:r w:rsidDel="00845760">
        <w:t>xample</w:t>
      </w:r>
      <w:r>
        <w:t xml:space="preserve">s 3 and </w:t>
      </w:r>
      <w:r w:rsidDel="00845760">
        <w:t>8 provide guidance.</w:t>
      </w:r>
      <w:r w:rsidRPr="008639D9" w:rsidDel="00845760">
        <w:t xml:space="preserve">] </w:t>
      </w:r>
    </w:p>
    <w:p w14:paraId="175AD56B" w14:textId="77777777" w:rsidR="00C90AEA" w:rsidRDefault="00C90AEA" w:rsidP="00C90AEA">
      <w:pPr>
        <w:pStyle w:val="ParaPlain"/>
      </w:pPr>
    </w:p>
    <w:p w14:paraId="12BA30D5" w14:textId="77777777" w:rsidR="00C90AEA" w:rsidRPr="008639D9" w:rsidRDefault="00C90AEA" w:rsidP="00C90AEA">
      <w:pPr>
        <w:pStyle w:val="ParaPlain"/>
      </w:pPr>
      <w:r w:rsidRPr="008639D9">
        <w:t>[Auditor’s signature]</w:t>
      </w:r>
      <w:r>
        <w:rPr>
          <w:rStyle w:val="FootnoteReference"/>
        </w:rPr>
        <w:footnoteReference w:id="41"/>
      </w:r>
    </w:p>
    <w:p w14:paraId="0BF00F62" w14:textId="77777777" w:rsidR="00C90AEA" w:rsidRPr="008639D9" w:rsidRDefault="00C90AEA" w:rsidP="00C90AEA">
      <w:pPr>
        <w:pStyle w:val="ParaPlain"/>
      </w:pPr>
      <w:r w:rsidRPr="008639D9">
        <w:t>[Date of the auditor’s report]</w:t>
      </w:r>
      <w:r>
        <w:rPr>
          <w:rStyle w:val="FootnoteReference"/>
        </w:rPr>
        <w:footnoteReference w:id="42"/>
      </w:r>
    </w:p>
    <w:p w14:paraId="138AD854" w14:textId="77777777" w:rsidR="00C90AEA" w:rsidRDefault="00C90AEA" w:rsidP="00C90AEA">
      <w:pPr>
        <w:rPr>
          <w:i/>
        </w:rPr>
      </w:pPr>
      <w:r w:rsidRPr="00AF1C9A">
        <w:rPr>
          <w:rFonts w:ascii="Times New Roman" w:hAnsi="Times New Roman" w:cs="Times New Roman"/>
        </w:rPr>
        <w:t>[Auditor’s address]</w:t>
      </w:r>
    </w:p>
    <w:p w14:paraId="5099CB0F" w14:textId="77777777" w:rsidR="00C90AEA" w:rsidRDefault="00C90AEA" w:rsidP="00C90AEA">
      <w:pPr>
        <w:pStyle w:val="ParaPlain"/>
      </w:pPr>
    </w:p>
    <w:p w14:paraId="370FCF4C" w14:textId="77777777" w:rsidR="00C90AEA" w:rsidRDefault="00C90AEA" w:rsidP="00C90AEA">
      <w:pPr>
        <w:rPr>
          <w:rFonts w:ascii="Times New Roman" w:eastAsia="Times New Roman" w:hAnsi="Times New Roman" w:cs="Times New Roman"/>
          <w:szCs w:val="24"/>
        </w:rPr>
      </w:pPr>
      <w:r>
        <w:br w:type="page"/>
      </w:r>
    </w:p>
    <w:p w14:paraId="74907012" w14:textId="77777777" w:rsidR="00C90AEA" w:rsidRDefault="00C90AEA" w:rsidP="00C90AEA">
      <w:pPr>
        <w:pStyle w:val="Heading5"/>
        <w:spacing w:before="120" w:line="200" w:lineRule="exact"/>
        <w:jc w:val="center"/>
      </w:pPr>
      <w:r w:rsidRPr="00AF1C9A">
        <w:rPr>
          <w:i/>
        </w:rPr>
        <w:lastRenderedPageBreak/>
        <w:t>Australian Charities and Not-for-profits Commission Act 2012</w:t>
      </w:r>
    </w:p>
    <w:p w14:paraId="64285E18" w14:textId="77777777" w:rsidR="00C90AEA" w:rsidRPr="00EA178A" w:rsidRDefault="00C90AEA" w:rsidP="00C90AEA">
      <w:pPr>
        <w:pStyle w:val="Heading5"/>
        <w:spacing w:before="120" w:line="200" w:lineRule="exact"/>
        <w:jc w:val="center"/>
        <w:rPr>
          <w:b/>
          <w:bCs/>
        </w:rPr>
      </w:pPr>
      <w:r w:rsidRPr="00EA178A">
        <w:rPr>
          <w:b/>
          <w:bCs/>
        </w:rPr>
        <w:t xml:space="preserve">Example 7:  Auditor’s Report </w:t>
      </w:r>
    </w:p>
    <w:p w14:paraId="7BAEACC9" w14:textId="77777777" w:rsidR="00C90AEA" w:rsidRPr="00AF1C9A" w:rsidRDefault="00C90AEA" w:rsidP="00C90AEA">
      <w:pPr>
        <w:pStyle w:val="Heading5"/>
        <w:spacing w:before="120" w:line="200" w:lineRule="exact"/>
        <w:jc w:val="center"/>
        <w:rPr>
          <w:b/>
        </w:rPr>
      </w:pPr>
      <w:r w:rsidRPr="00AF1C9A">
        <w:t>Special Purpose Financial Report</w:t>
      </w:r>
      <w:r w:rsidRPr="00AF1C9A" w:rsidDel="0004482B">
        <w:t xml:space="preserve"> </w:t>
      </w:r>
      <w:r>
        <w:t xml:space="preserve">– Qualified Opinion </w:t>
      </w:r>
      <w:r w:rsidRPr="00AF1C9A">
        <w:t>(Limitation of Scope)</w:t>
      </w:r>
    </w:p>
    <w:p w14:paraId="772794B3" w14:textId="77777777" w:rsidR="00C90AEA" w:rsidRPr="00C75894" w:rsidRDefault="00C90AEA" w:rsidP="00C90AEA">
      <w:pPr>
        <w:pStyle w:val="Heading5"/>
        <w:spacing w:before="120" w:after="120" w:line="200" w:lineRule="exact"/>
        <w:jc w:val="center"/>
        <w:rPr>
          <w:b/>
        </w:rPr>
      </w:pPr>
      <w:r w:rsidRPr="00AF1C9A">
        <w:t>(Fair Presentation Framework)</w:t>
      </w:r>
    </w:p>
    <w:p w14:paraId="448096A1" w14:textId="77777777" w:rsidR="00C90AEA" w:rsidRPr="00AF1C9A" w:rsidRDefault="00C90AEA" w:rsidP="00C90AE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F1C9A">
        <w:rPr>
          <w:rFonts w:ascii="Times New Roman" w:hAnsi="Times New Roman" w:cs="Times New Roman"/>
          <w:b/>
        </w:rPr>
        <w:t>Circumstances include the following:</w:t>
      </w:r>
    </w:p>
    <w:p w14:paraId="141F8538" w14:textId="74690E3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 xml:space="preserve">Relates to years ending after 15 December </w:t>
      </w:r>
      <w:r w:rsidR="00E3671C">
        <w:rPr>
          <w:b/>
        </w:rPr>
        <w:t xml:space="preserve">2023 </w:t>
      </w:r>
      <w:r>
        <w:rPr>
          <w:b/>
        </w:rPr>
        <w:t>onwards.</w:t>
      </w:r>
    </w:p>
    <w:p w14:paraId="184669F2" w14:textId="04C059A5"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“large”.</w:t>
      </w:r>
    </w:p>
    <w:p w14:paraId="605B3005" w14:textId="77777777" w:rsidR="00C90AEA" w:rsidRPr="00E35513"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is a non-reporting entity.</w:t>
      </w:r>
    </w:p>
    <w:p w14:paraId="254E181E" w14:textId="777777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has elected to prepare a special purpose financial report.</w:t>
      </w:r>
    </w:p>
    <w:p w14:paraId="40000ABE" w14:textId="7962D302"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financial report has been prepared by the responsible entities of the registered entity in accordance with the ACNC Act and Division 60 (and in particular section 60.30) of the</w:t>
      </w:r>
      <w:r w:rsidR="00B90829">
        <w:rPr>
          <w:b/>
        </w:rPr>
        <w:t xml:space="preserve"> </w:t>
      </w:r>
      <w:r>
        <w:rPr>
          <w:b/>
        </w:rPr>
        <w:t>ACNC Regulation</w:t>
      </w:r>
      <w:r w:rsidR="00EA776B">
        <w:rPr>
          <w:b/>
        </w:rPr>
        <w:t>s</w:t>
      </w:r>
      <w:r>
        <w:rPr>
          <w:b/>
        </w:rPr>
        <w:t xml:space="preserve">. </w:t>
      </w:r>
    </w:p>
    <w:p w14:paraId="5CA8FEAD" w14:textId="28473C79"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 xml:space="preserve">The relevant ethical requirements that apply to the audit are the Accounting Professional and Ethical Standards Board’s APES 110 </w:t>
      </w:r>
      <w:r w:rsidRPr="002E4AE9">
        <w:rPr>
          <w:b/>
          <w:i/>
        </w:rPr>
        <w:t>Code of Ethics for Professional Accountants</w:t>
      </w:r>
      <w:r w:rsidR="00B90829">
        <w:rPr>
          <w:b/>
          <w:i/>
        </w:rPr>
        <w:t xml:space="preserve"> </w:t>
      </w:r>
      <w:r w:rsidR="00B90829" w:rsidRPr="007E5052">
        <w:rPr>
          <w:b/>
          <w:bCs/>
          <w:i/>
        </w:rPr>
        <w:t>(including independence standards</w:t>
      </w:r>
      <w:r w:rsidR="00B90829">
        <w:rPr>
          <w:b/>
          <w:bCs/>
          <w:i/>
        </w:rPr>
        <w:t>)</w:t>
      </w:r>
      <w:r w:rsidRPr="002E4AE9">
        <w:rPr>
          <w:b/>
          <w:i/>
        </w:rPr>
        <w:t xml:space="preserve">. </w:t>
      </w:r>
    </w:p>
    <w:p w14:paraId="5A3F2304" w14:textId="3DE6FC54"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 xml:space="preserve">The auditor was unable to obtain sufficient appropriate audit evidence regarding the completeness of cash donations due to the impracticability to establish control over the </w:t>
      </w:r>
      <w:r w:rsidRPr="003D5313">
        <w:rPr>
          <w:b/>
        </w:rPr>
        <w:t>collection of cash donations</w:t>
      </w:r>
      <w:r>
        <w:rPr>
          <w:b/>
        </w:rPr>
        <w:t>.</w:t>
      </w:r>
      <w:r w:rsidRPr="003D5313">
        <w:rPr>
          <w:b/>
        </w:rPr>
        <w:t xml:space="preserve"> </w:t>
      </w:r>
    </w:p>
    <w:p w14:paraId="616AF65C" w14:textId="753B2D7A" w:rsidR="002E0E4A" w:rsidRPr="003D5313" w:rsidRDefault="006E4287"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 xml:space="preserve">The auditor has obtained all of the other information prior to the date of the auditor’s report and has not identified </w:t>
      </w:r>
      <w:r w:rsidR="00D140EC">
        <w:rPr>
          <w:b/>
        </w:rPr>
        <w:t>a material misstatement in relation to the other information (i.e.  the director’s report included in the annual report).</w:t>
      </w:r>
    </w:p>
    <w:p w14:paraId="432F2712" w14:textId="77777777" w:rsidR="00C90AEA" w:rsidRPr="003D5313"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sidRPr="00462543">
        <w:rPr>
          <w:b/>
        </w:rPr>
        <w:t>The financial report is audited by the auditor in accordance with Australian Auditing Standards</w:t>
      </w:r>
      <w:r>
        <w:rPr>
          <w:b/>
        </w:rPr>
        <w:t>.</w:t>
      </w:r>
    </w:p>
    <w:p w14:paraId="02FAB67C" w14:textId="6FF74784"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sidRPr="00C41B9F">
        <w:rPr>
          <w:b/>
        </w:rPr>
        <w:t>The auditor is not required to communicate key audit matters in accordance with ASA 701.</w:t>
      </w:r>
    </w:p>
    <w:p w14:paraId="67375776" w14:textId="77777777" w:rsidR="00C90AEA" w:rsidRPr="00BF7D4D"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sidRPr="00462543">
        <w:rPr>
          <w:b/>
        </w:rPr>
        <w:t>Distribution or use of the auditor’s report is not restricted</w:t>
      </w:r>
      <w:r>
        <w:rPr>
          <w:b/>
        </w:rPr>
        <w:t>.</w:t>
      </w:r>
    </w:p>
    <w:p w14:paraId="51232E59" w14:textId="77777777" w:rsidR="00C90AEA" w:rsidRPr="00CF0889" w:rsidRDefault="00C90AEA" w:rsidP="00C90AEA">
      <w:pPr>
        <w:spacing w:before="200"/>
        <w:rPr>
          <w:rFonts w:ascii="Times New Roman" w:eastAsia="Times New Roman" w:hAnsi="Times New Roman" w:cs="Times New Roman"/>
          <w:bCs/>
          <w:szCs w:val="24"/>
        </w:rPr>
      </w:pPr>
      <w:r w:rsidRPr="00CF0889">
        <w:rPr>
          <w:rFonts w:ascii="Times New Roman" w:eastAsia="Times New Roman" w:hAnsi="Times New Roman" w:cs="Times New Roman"/>
          <w:bCs/>
          <w:szCs w:val="24"/>
        </w:rPr>
        <w:t>INDEPENDENT AUDITOR’S REPORT</w:t>
      </w:r>
    </w:p>
    <w:p w14:paraId="4DB5ED10" w14:textId="623BBD18" w:rsidR="00C90AEA" w:rsidRPr="00621B1F" w:rsidRDefault="00B90829" w:rsidP="00C90AEA">
      <w:pPr>
        <w:rPr>
          <w:rFonts w:ascii="Times New Roman" w:eastAsia="Times New Roman" w:hAnsi="Times New Roman" w:cs="Times New Roman"/>
          <w:szCs w:val="24"/>
        </w:rPr>
      </w:pPr>
      <w:r w:rsidRPr="00510BF6">
        <w:rPr>
          <w:rFonts w:ascii="Times New Roman" w:eastAsia="Times New Roman" w:hAnsi="Times New Roman" w:cs="Times New Roman"/>
          <w:szCs w:val="24"/>
        </w:rPr>
        <w:t>To the members of [name of registered entity</w:t>
      </w:r>
      <w:r>
        <w:rPr>
          <w:rFonts w:ascii="Times New Roman" w:eastAsia="Times New Roman" w:hAnsi="Times New Roman" w:cs="Times New Roman"/>
          <w:szCs w:val="24"/>
        </w:rPr>
        <w:t>]</w:t>
      </w:r>
      <w:r w:rsidRPr="00510BF6" w:rsidDel="00510BF6">
        <w:rPr>
          <w:rFonts w:ascii="Times New Roman" w:eastAsia="Times New Roman" w:hAnsi="Times New Roman" w:cs="Times New Roman"/>
          <w:szCs w:val="24"/>
        </w:rPr>
        <w:t xml:space="preserve"> </w:t>
      </w:r>
    </w:p>
    <w:p w14:paraId="57546BC2" w14:textId="77777777" w:rsidR="00C90AEA" w:rsidRPr="00621B1F" w:rsidRDefault="00C90AEA" w:rsidP="00C90AEA">
      <w:pPr>
        <w:rPr>
          <w:rFonts w:ascii="Times New Roman" w:eastAsia="Times New Roman" w:hAnsi="Times New Roman" w:cs="Arial"/>
          <w:b/>
        </w:rPr>
      </w:pPr>
      <w:r w:rsidRPr="00621B1F">
        <w:rPr>
          <w:rFonts w:ascii="Times New Roman" w:eastAsia="Times New Roman" w:hAnsi="Times New Roman" w:cs="Arial"/>
          <w:b/>
        </w:rPr>
        <w:t xml:space="preserve">Report on the </w:t>
      </w:r>
      <w:r>
        <w:rPr>
          <w:rFonts w:ascii="Times New Roman" w:eastAsia="Times New Roman" w:hAnsi="Times New Roman" w:cs="Arial"/>
          <w:b/>
        </w:rPr>
        <w:t xml:space="preserve">Audit of the </w:t>
      </w:r>
      <w:r w:rsidRPr="00621B1F">
        <w:rPr>
          <w:rFonts w:ascii="Times New Roman" w:eastAsia="Times New Roman" w:hAnsi="Times New Roman" w:cs="Arial"/>
          <w:b/>
        </w:rPr>
        <w:t>Financial Report</w:t>
      </w:r>
      <w:r>
        <w:rPr>
          <w:rStyle w:val="FootnoteReference"/>
          <w:rFonts w:ascii="Times New Roman" w:eastAsia="Times New Roman" w:hAnsi="Times New Roman" w:cs="Arial"/>
          <w:b/>
        </w:rPr>
        <w:footnoteReference w:id="43"/>
      </w:r>
    </w:p>
    <w:p w14:paraId="5CB6CF5C" w14:textId="77777777" w:rsidR="00C90AEA" w:rsidRPr="002E4AE9" w:rsidRDefault="00C90AEA" w:rsidP="00C90AEA">
      <w:pPr>
        <w:pStyle w:val="ParaPlain"/>
        <w:rPr>
          <w:b/>
        </w:rPr>
      </w:pPr>
      <w:r w:rsidRPr="002E4AE9">
        <w:rPr>
          <w:b/>
        </w:rPr>
        <w:t>Qualified Opinion</w:t>
      </w:r>
    </w:p>
    <w:p w14:paraId="6C3DED1D" w14:textId="6E2BFC46" w:rsidR="00C90AEA" w:rsidRPr="00E35513" w:rsidRDefault="00C90AEA" w:rsidP="00C90AEA">
      <w:pPr>
        <w:pStyle w:val="ParaPlain"/>
      </w:pPr>
      <w:r w:rsidRPr="00E35513">
        <w:t xml:space="preserve">We </w:t>
      </w:r>
      <w:r>
        <w:t>[I]</w:t>
      </w:r>
      <w:r w:rsidRPr="00B44245">
        <w:rPr>
          <w:vertAlign w:val="superscript"/>
        </w:rPr>
        <w:t xml:space="preserve"> </w:t>
      </w:r>
      <w:r w:rsidRPr="000B339A">
        <w:rPr>
          <w:vertAlign w:val="superscript"/>
        </w:rPr>
        <w:footnoteReference w:id="44"/>
      </w:r>
      <w:r>
        <w:t xml:space="preserve"> </w:t>
      </w:r>
      <w:r w:rsidRPr="00E35513">
        <w:t>have audited the financial report</w:t>
      </w:r>
      <w:r>
        <w:t xml:space="preserve"> of </w:t>
      </w:r>
      <w:r w:rsidRPr="00B86953">
        <w:t xml:space="preserve">[name of </w:t>
      </w:r>
      <w:r>
        <w:t>registered entity]</w:t>
      </w:r>
      <w:r w:rsidRPr="00E35513">
        <w:t xml:space="preserve">, which comprises the </w:t>
      </w:r>
      <w:r>
        <w:t xml:space="preserve">statement of financial position </w:t>
      </w:r>
      <w:r w:rsidRPr="00E35513">
        <w:t>as at 30 June 20X</w:t>
      </w:r>
      <w:r>
        <w:t>X</w:t>
      </w:r>
      <w:r w:rsidRPr="00E35513">
        <w:t xml:space="preserve">, </w:t>
      </w:r>
      <w:r>
        <w:t xml:space="preserve">the statement of comprehensive </w:t>
      </w:r>
      <w:r w:rsidRPr="00E35513">
        <w:t xml:space="preserve">income, </w:t>
      </w:r>
      <w:r w:rsidRPr="00D1793C">
        <w:t>statement of changes in equity</w:t>
      </w:r>
      <w:r>
        <w:t xml:space="preserve"> and statement of </w:t>
      </w:r>
      <w:r w:rsidRPr="00D1793C">
        <w:t>cash flow</w:t>
      </w:r>
      <w:r>
        <w:t>s</w:t>
      </w:r>
      <w:r w:rsidRPr="00D1793C">
        <w:t xml:space="preserve"> for the year</w:t>
      </w:r>
      <w:r>
        <w:t xml:space="preserve"> [period]</w:t>
      </w:r>
      <w:r w:rsidRPr="00D1793C">
        <w:t xml:space="preserve"> </w:t>
      </w:r>
      <w:r>
        <w:t xml:space="preserve">then </w:t>
      </w:r>
      <w:r w:rsidRPr="00D1793C">
        <w:t>ended</w:t>
      </w:r>
      <w:r>
        <w:t>,</w:t>
      </w:r>
      <w:r w:rsidR="00913F16">
        <w:t xml:space="preserve"> and</w:t>
      </w:r>
      <w:r>
        <w:t xml:space="preserve"> notes</w:t>
      </w:r>
      <w:r w:rsidR="00BD7861">
        <w:t xml:space="preserve"> to the </w:t>
      </w:r>
      <w:r>
        <w:t xml:space="preserve">  financial statements, including</w:t>
      </w:r>
      <w:r w:rsidR="00C92ED4">
        <w:t xml:space="preserve"> material accounting policy information</w:t>
      </w:r>
      <w:r>
        <w:t>,</w:t>
      </w:r>
      <w:r w:rsidRPr="00E35513">
        <w:t xml:space="preserve"> and the </w:t>
      </w:r>
      <w:r>
        <w:t>responsible entities’</w:t>
      </w:r>
      <w:r>
        <w:rPr>
          <w:rStyle w:val="FootnoteReference"/>
        </w:rPr>
        <w:footnoteReference w:id="45"/>
      </w:r>
      <w:r w:rsidRPr="00E35513">
        <w:t xml:space="preserve"> declaration.</w:t>
      </w:r>
    </w:p>
    <w:p w14:paraId="1EBE5292" w14:textId="77777777" w:rsidR="00C90AEA" w:rsidRPr="00621B1F" w:rsidRDefault="00C90AEA" w:rsidP="00C90AEA">
      <w:pPr>
        <w:pStyle w:val="ParaPlain"/>
        <w:rPr>
          <w:szCs w:val="22"/>
        </w:rPr>
      </w:pPr>
      <w:r w:rsidRPr="008639D9">
        <w:t xml:space="preserve">In our </w:t>
      </w:r>
      <w:r>
        <w:t xml:space="preserve">[my] </w:t>
      </w:r>
      <w:r w:rsidRPr="008639D9">
        <w:t>opinion</w:t>
      </w:r>
      <w:r>
        <w:t xml:space="preserve">, except for the effects of the matter described in the </w:t>
      </w:r>
      <w:r w:rsidRPr="002E4AE9">
        <w:rPr>
          <w:i/>
        </w:rPr>
        <w:t>Basis of Qualified Opinion</w:t>
      </w:r>
      <w:r>
        <w:t xml:space="preserve"> section of our [my] report, the accompanying financial report </w:t>
      </w:r>
      <w:r w:rsidRPr="00621B1F">
        <w:rPr>
          <w:szCs w:val="22"/>
        </w:rPr>
        <w:t xml:space="preserve">of </w:t>
      </w:r>
      <w:r w:rsidRPr="00054471">
        <w:rPr>
          <w:szCs w:val="22"/>
        </w:rPr>
        <w:t>[name of registered entity]</w:t>
      </w:r>
      <w:r>
        <w:rPr>
          <w:szCs w:val="22"/>
        </w:rPr>
        <w:t xml:space="preserve"> is in </w:t>
      </w:r>
      <w:r w:rsidRPr="00621B1F">
        <w:rPr>
          <w:szCs w:val="22"/>
        </w:rPr>
        <w:t xml:space="preserve">accordance with </w:t>
      </w:r>
      <w:r>
        <w:rPr>
          <w:szCs w:val="22"/>
        </w:rPr>
        <w:t xml:space="preserve">Division 60 of </w:t>
      </w:r>
      <w:r w:rsidRPr="00621B1F">
        <w:rPr>
          <w:szCs w:val="22"/>
        </w:rPr>
        <w:t xml:space="preserve">the </w:t>
      </w:r>
      <w:r w:rsidRPr="00C75894">
        <w:rPr>
          <w:i/>
          <w:szCs w:val="22"/>
        </w:rPr>
        <w:t>Australian Charities and Not-for-profits Commission Act 2012</w:t>
      </w:r>
      <w:r w:rsidRPr="00621B1F">
        <w:rPr>
          <w:szCs w:val="22"/>
        </w:rPr>
        <w:t>, including:</w:t>
      </w:r>
    </w:p>
    <w:p w14:paraId="06726736" w14:textId="77777777" w:rsidR="00C90AEA" w:rsidRPr="00B86953" w:rsidRDefault="00C90AEA" w:rsidP="00C90AEA">
      <w:pPr>
        <w:pStyle w:val="ParaLevel2"/>
        <w:numPr>
          <w:ilvl w:val="2"/>
          <w:numId w:val="26"/>
        </w:numPr>
        <w:spacing w:line="200" w:lineRule="exact"/>
        <w:ind w:left="709" w:hanging="709"/>
      </w:pPr>
      <w:r w:rsidRPr="00B86953">
        <w:lastRenderedPageBreak/>
        <w:t xml:space="preserve">giving a true and fair view of the </w:t>
      </w:r>
      <w:r>
        <w:t>registered entity’s</w:t>
      </w:r>
      <w:r w:rsidRPr="00B86953">
        <w:t xml:space="preserve"> financial position as at 30 June 20XX and of its </w:t>
      </w:r>
      <w:r>
        <w:t xml:space="preserve">financial </w:t>
      </w:r>
      <w:r w:rsidRPr="00B86953">
        <w:t>performance for the year</w:t>
      </w:r>
      <w:r>
        <w:t xml:space="preserve"> [period]</w:t>
      </w:r>
      <w:r w:rsidRPr="00B86953">
        <w:t xml:space="preserve"> ended; and</w:t>
      </w:r>
    </w:p>
    <w:p w14:paraId="6DEE309F" w14:textId="1E27CC4D" w:rsidR="00C90AEA" w:rsidRPr="00E35513" w:rsidRDefault="00C90AEA" w:rsidP="00C90AEA">
      <w:pPr>
        <w:pStyle w:val="ParaLevel2"/>
        <w:numPr>
          <w:ilvl w:val="2"/>
          <w:numId w:val="26"/>
        </w:numPr>
        <w:spacing w:line="200" w:lineRule="exact"/>
        <w:ind w:left="709" w:hanging="709"/>
      </w:pPr>
      <w:r w:rsidRPr="009441A7">
        <w:t xml:space="preserve">complying with Australian Accounting Standards to the extent described in Note X, and </w:t>
      </w:r>
      <w:r>
        <w:t xml:space="preserve">Division 60 of </w:t>
      </w:r>
      <w:r w:rsidRPr="009441A7">
        <w:t xml:space="preserve">the </w:t>
      </w:r>
      <w:r w:rsidRPr="00C75894">
        <w:rPr>
          <w:i/>
        </w:rPr>
        <w:t>Australian Charities and Not-for-profits Commission Regulation</w:t>
      </w:r>
      <w:r w:rsidR="00EA776B">
        <w:rPr>
          <w:i/>
        </w:rPr>
        <w:t>s</w:t>
      </w:r>
      <w:r w:rsidRPr="00C75894">
        <w:rPr>
          <w:i/>
        </w:rPr>
        <w:t xml:space="preserve"> 20</w:t>
      </w:r>
      <w:r w:rsidR="00EA776B">
        <w:rPr>
          <w:i/>
        </w:rPr>
        <w:t>22</w:t>
      </w:r>
      <w:r w:rsidRPr="009441A7">
        <w:t>.</w:t>
      </w:r>
    </w:p>
    <w:p w14:paraId="65CC31D4" w14:textId="77777777" w:rsidR="00C90AEA" w:rsidRPr="002E4AE9" w:rsidRDefault="00C90AEA" w:rsidP="00C90AEA">
      <w:pPr>
        <w:pStyle w:val="ParaPlain"/>
        <w:rPr>
          <w:b/>
        </w:rPr>
      </w:pPr>
      <w:r w:rsidRPr="002E4AE9">
        <w:rPr>
          <w:b/>
        </w:rPr>
        <w:t>Basis of Qualified Opinion</w:t>
      </w:r>
    </w:p>
    <w:p w14:paraId="65A08BC6" w14:textId="7C7F763B" w:rsidR="00C90AEA" w:rsidRPr="00DD7BE7" w:rsidRDefault="00C90AEA" w:rsidP="00C90AEA">
      <w:pPr>
        <w:pStyle w:val="ParaPlain"/>
      </w:pPr>
      <w:r>
        <w:t xml:space="preserve">Cash donations are a significant source of fundraising revenue for [name of registered entity]. The [name of registered entity] has determined that it is impracticable to establish control over the collection of cash donations prior to entry into its financial records. Accordingly, as the evidence available to us [me] regarding fundraising revenue from this source was limited, our [my] audit procedures with respect to cash donations had to be restricted to the amounts recorded in the financial records. We [I] therefore are unable to express an opinion on whether the recorded cash donations of [name of registered entity] are complete. </w:t>
      </w:r>
    </w:p>
    <w:p w14:paraId="5B1F0B23" w14:textId="40E7A933" w:rsidR="00C90AEA"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the ethical requirements </w:t>
      </w:r>
      <w:r>
        <w:t xml:space="preserve">of the Accounting Professional and Ethical Standards Board’s APES 110 </w:t>
      </w:r>
      <w:r>
        <w:rPr>
          <w:i/>
        </w:rPr>
        <w:t>Code of Ethics for Professional Accountants</w:t>
      </w:r>
      <w:r w:rsidR="00B90829">
        <w:rPr>
          <w:i/>
        </w:rPr>
        <w:t xml:space="preserve"> (including Independence Standards)</w:t>
      </w:r>
      <w:r>
        <w:rPr>
          <w:i/>
        </w:rPr>
        <w:t xml:space="preserve">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r>
        <w:t xml:space="preserve">  </w:t>
      </w:r>
    </w:p>
    <w:p w14:paraId="50FB203F" w14:textId="111416C9" w:rsidR="00C90AEA" w:rsidRPr="00472A5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00B52D75">
        <w:t xml:space="preserve">qualified </w:t>
      </w:r>
      <w:r w:rsidRPr="00472A5A">
        <w:t>opinion.</w:t>
      </w:r>
      <w:r>
        <w:t xml:space="preserve"> </w:t>
      </w:r>
    </w:p>
    <w:p w14:paraId="4D10E541" w14:textId="77D55912" w:rsidR="00C90AEA" w:rsidRPr="00DB06CB" w:rsidRDefault="00C90AEA" w:rsidP="00C90AEA">
      <w:pPr>
        <w:pStyle w:val="ParaPlain"/>
        <w:rPr>
          <w:b/>
        </w:rPr>
      </w:pPr>
      <w:r w:rsidRPr="00DB06CB">
        <w:rPr>
          <w:b/>
        </w:rPr>
        <w:t xml:space="preserve">Emphasis of Matter </w:t>
      </w:r>
      <w:r w:rsidR="00EA776B">
        <w:rPr>
          <w:b/>
        </w:rPr>
        <w:t>–</w:t>
      </w:r>
      <w:r w:rsidRPr="00DB06CB">
        <w:rPr>
          <w:b/>
        </w:rPr>
        <w:t xml:space="preserve"> Basis of Accounting</w:t>
      </w:r>
    </w:p>
    <w:p w14:paraId="1C37DCAF" w14:textId="2E909947" w:rsidR="00C90AEA" w:rsidRDefault="00C90AEA" w:rsidP="00C90AEA">
      <w:pPr>
        <w:pStyle w:val="ParaPlain"/>
      </w:pPr>
      <w:r>
        <w:t>W</w:t>
      </w:r>
      <w:r w:rsidRPr="005950FB">
        <w:t xml:space="preserve">e </w:t>
      </w:r>
      <w:r>
        <w:t xml:space="preserve">[I] </w:t>
      </w:r>
      <w:r w:rsidRPr="005950FB">
        <w:t xml:space="preserve">draw attention to Note X to the financial report, which describes the basis of accounting.  The financial report has been prepared for the purpose of fulfilling the </w:t>
      </w:r>
      <w:r>
        <w:t>registered entity’s</w:t>
      </w:r>
      <w:r w:rsidRPr="005950FB">
        <w:t xml:space="preserve"> financial reporting responsibilities under the ACNC Act.  As a result, the financial report may not be suitable for another purpose. </w:t>
      </w:r>
      <w:r>
        <w:t>Our [My] opinion is not modified in respect of this matter.</w:t>
      </w:r>
      <w:r>
        <w:tab/>
      </w:r>
    </w:p>
    <w:p w14:paraId="13442933" w14:textId="77777777" w:rsidR="0001299B" w:rsidRPr="009918E7" w:rsidRDefault="0001299B" w:rsidP="0001299B">
      <w:pPr>
        <w:pStyle w:val="Heading6"/>
        <w:spacing w:line="240" w:lineRule="auto"/>
        <w:rPr>
          <w:rFonts w:ascii="Times New Roman" w:eastAsia="Times New Roman" w:hAnsi="Times New Roman" w:cs="Arial"/>
          <w:b/>
          <w:color w:val="auto"/>
        </w:rPr>
      </w:pPr>
      <w:r w:rsidRPr="009918E7">
        <w:rPr>
          <w:rFonts w:ascii="Times New Roman" w:eastAsia="Times New Roman" w:hAnsi="Times New Roman" w:cs="Arial"/>
          <w:b/>
          <w:color w:val="auto"/>
        </w:rPr>
        <w:t>Other Information [or another title if appropriate such as “Information Other than the Financial Report and Auditor’s Report Thereon”]</w:t>
      </w:r>
    </w:p>
    <w:p w14:paraId="38ED3D4E" w14:textId="77777777" w:rsidR="0001299B" w:rsidRDefault="0001299B" w:rsidP="0001299B">
      <w:pPr>
        <w:pStyle w:val="ParaPlain"/>
        <w:spacing w:after="0"/>
      </w:pPr>
    </w:p>
    <w:p w14:paraId="0055A086" w14:textId="77777777" w:rsidR="0001299B" w:rsidRPr="0036122E" w:rsidRDefault="0001299B" w:rsidP="0001299B">
      <w:pPr>
        <w:pStyle w:val="ParaPlain"/>
        <w:spacing w:after="0"/>
        <w:rPr>
          <w:rFonts w:asciiTheme="majorHAnsi" w:eastAsiaTheme="majorEastAsia" w:hAnsiTheme="majorHAnsi"/>
          <w:i/>
          <w:color w:val="1B436B" w:themeColor="accent1" w:themeShade="BF"/>
        </w:rPr>
      </w:pPr>
      <w:r w:rsidRPr="0036122E">
        <w:rPr>
          <w:rFonts w:asciiTheme="majorHAnsi" w:eastAsiaTheme="majorEastAsia" w:hAnsiTheme="majorHAnsi"/>
          <w:i/>
          <w:color w:val="1B436B" w:themeColor="accent1" w:themeShade="BF"/>
        </w:rPr>
        <w:t>[Reporting in accordance with the reporting requirements in ASA 720 – see [Aus] Illustration 1A in Appendix 3 of ASA 720.]</w:t>
      </w:r>
    </w:p>
    <w:p w14:paraId="6FFBD738" w14:textId="77777777" w:rsidR="0001299B" w:rsidRDefault="0001299B" w:rsidP="0001299B">
      <w:pPr>
        <w:pStyle w:val="ParaPlain"/>
        <w:spacing w:after="0"/>
      </w:pPr>
    </w:p>
    <w:p w14:paraId="2B7C756F" w14:textId="4B24CE97" w:rsidR="0001299B" w:rsidRDefault="0001299B" w:rsidP="0001299B">
      <w:pPr>
        <w:pStyle w:val="ParaPlain"/>
        <w:spacing w:after="0"/>
      </w:pPr>
      <w:r>
        <w:t xml:space="preserve">The responsible entities are responsible for the other information.  The other information comprises the </w:t>
      </w:r>
      <w:r w:rsidRPr="0032204B">
        <w:t xml:space="preserve">information </w:t>
      </w:r>
      <w:r w:rsidRPr="003B3141">
        <w:t>included</w:t>
      </w:r>
      <w:r>
        <w:t xml:space="preserve"> in the registered entity’s annual report for the year ended 30 June 20X</w:t>
      </w:r>
      <w:r w:rsidR="0015217E">
        <w:t>X</w:t>
      </w:r>
      <w:r>
        <w:t xml:space="preserve">, but does not include the financial report and </w:t>
      </w:r>
      <w:r w:rsidRPr="003B3141">
        <w:t>our</w:t>
      </w:r>
      <w:r>
        <w:t xml:space="preserve"> [my] auditor’s report thereon.</w:t>
      </w:r>
    </w:p>
    <w:p w14:paraId="60B1EF60" w14:textId="77777777" w:rsidR="0001299B" w:rsidRDefault="0001299B" w:rsidP="0001299B">
      <w:pPr>
        <w:pStyle w:val="ParaPlain"/>
        <w:spacing w:after="0"/>
      </w:pPr>
    </w:p>
    <w:p w14:paraId="25391DBA" w14:textId="77777777" w:rsidR="0001299B" w:rsidRDefault="0001299B" w:rsidP="0001299B">
      <w:pPr>
        <w:pStyle w:val="ParaPlain"/>
      </w:pPr>
      <w:r>
        <w:t xml:space="preserve">Our [My] opinion on the financial report does not cover the other information and </w:t>
      </w:r>
      <w:r w:rsidRPr="003B3141">
        <w:t>accordingly</w:t>
      </w:r>
      <w:r>
        <w:t xml:space="preserve"> we [I] do not express any form of assurance conclusion thereon.</w:t>
      </w:r>
    </w:p>
    <w:p w14:paraId="1B3638F9" w14:textId="77777777" w:rsidR="0001299B" w:rsidRDefault="0001299B" w:rsidP="0001299B">
      <w:pPr>
        <w:pStyle w:val="ParaPlain"/>
      </w:pPr>
      <w:r>
        <w:t xml:space="preserve">In connection with our [my] audit of the financial report, our [my] responsibility is to read the other information and, in doing so, consider whether the other information is materially inconsistent with the financial report or our [my] knowledge obtained in the audit or otherwise appears to be materially misstated. </w:t>
      </w:r>
    </w:p>
    <w:p w14:paraId="7C54F40F" w14:textId="027A6288" w:rsidR="0001299B" w:rsidRPr="00621B1F" w:rsidRDefault="0001299B" w:rsidP="00C90AEA">
      <w:pPr>
        <w:pStyle w:val="ParaPlain"/>
      </w:pPr>
      <w:r>
        <w:t>If, based on the work we [I] have performed, we [I] conclude that there is a material misstatement of this other information, we are [I am] required to report that fact.  We [I] have nothing to report in this regard.</w:t>
      </w:r>
    </w:p>
    <w:p w14:paraId="2619F8E5" w14:textId="047F5B42" w:rsidR="00C90AEA" w:rsidRPr="00C41B9F" w:rsidRDefault="00C90AEA" w:rsidP="00C90AEA">
      <w:pPr>
        <w:pStyle w:val="ParaPlain"/>
        <w:rPr>
          <w:b/>
        </w:rPr>
      </w:pPr>
      <w:r w:rsidRPr="00C41B9F">
        <w:rPr>
          <w:b/>
        </w:rPr>
        <w:t xml:space="preserve">Responsibility </w:t>
      </w:r>
      <w:r>
        <w:rPr>
          <w:b/>
        </w:rPr>
        <w:t>of the R</w:t>
      </w:r>
      <w:r w:rsidRPr="00E84554">
        <w:rPr>
          <w:b/>
        </w:rPr>
        <w:t>espons</w:t>
      </w:r>
      <w:r>
        <w:rPr>
          <w:b/>
        </w:rPr>
        <w:t>ible Entities</w:t>
      </w:r>
      <w:r w:rsidRPr="00E84554">
        <w:rPr>
          <w:b/>
        </w:rPr>
        <w:t xml:space="preserve"> </w:t>
      </w:r>
      <w:r w:rsidRPr="00C41B9F">
        <w:rPr>
          <w:b/>
        </w:rPr>
        <w:t>for the Financial Report</w:t>
      </w:r>
    </w:p>
    <w:p w14:paraId="4D6E426E" w14:textId="5DB327FA" w:rsidR="00C90AEA" w:rsidRDefault="00C90AEA" w:rsidP="00C90AEA">
      <w:pPr>
        <w:pStyle w:val="ParaPlain"/>
      </w:pPr>
      <w:r>
        <w:t xml:space="preserve">The responsible entities of the registered entity are </w:t>
      </w:r>
      <w:r w:rsidRPr="00E35513">
        <w:t xml:space="preserve">responsible for the preparation of </w:t>
      </w:r>
      <w:r w:rsidRPr="00A30681">
        <w:t>th</w:t>
      </w:r>
      <w:r>
        <w:t>e</w:t>
      </w:r>
      <w:r w:rsidRPr="00E35513">
        <w:t xml:space="preserve"> financial report</w:t>
      </w:r>
      <w:r>
        <w:t xml:space="preserve"> that gives a true and fair view</w:t>
      </w:r>
      <w:r w:rsidRPr="00E35513">
        <w:t xml:space="preserve"> </w:t>
      </w:r>
      <w:r>
        <w:t xml:space="preserve">and have determined that the basis of preparation described in Note X to the financial report is appropriate to meet the requirements of the </w:t>
      </w:r>
      <w:r w:rsidRPr="00607D08">
        <w:t>ACNC Act</w:t>
      </w:r>
      <w:r>
        <w:rPr>
          <w:i/>
        </w:rPr>
        <w:t xml:space="preserve"> </w:t>
      </w:r>
      <w:r>
        <w:t xml:space="preserve">[and the needs of the members [or other appropriate terms]].  The responsible entities’ responsibility also includes such internal control as the responsible entities determine is necessary to enable the </w:t>
      </w:r>
      <w:r w:rsidRPr="00E35513">
        <w:t xml:space="preserve">preparation of </w:t>
      </w:r>
      <w:r>
        <w:t>a</w:t>
      </w:r>
      <w:r w:rsidRPr="00E35513">
        <w:t xml:space="preserve"> </w:t>
      </w:r>
      <w:r w:rsidRPr="00E35513">
        <w:lastRenderedPageBreak/>
        <w:t>financial report that</w:t>
      </w:r>
      <w:r>
        <w:t xml:space="preserve"> gives a true and fair view and</w:t>
      </w:r>
      <w:r w:rsidRPr="00E35513">
        <w:t xml:space="preserve"> is free from material misstatement, whether due to fraud or error</w:t>
      </w:r>
      <w:r>
        <w:t>.</w:t>
      </w:r>
    </w:p>
    <w:p w14:paraId="19F75C9E" w14:textId="6DA4F307" w:rsidR="00C90AEA" w:rsidRPr="006C02BA" w:rsidRDefault="00C90AEA" w:rsidP="00C90AEA">
      <w:pPr>
        <w:pStyle w:val="ParaPlain"/>
      </w:pPr>
      <w:r>
        <w:t xml:space="preserve">In preparing the financial report, the responsible </w:t>
      </w:r>
      <w:r w:rsidR="00310AAA">
        <w:t xml:space="preserve">entities are responsible </w:t>
      </w:r>
      <w:r>
        <w:t xml:space="preserve">for assessing the registered entity’s ability to continue as a going concern, disclosing, as applicable, matters relating to going concern and using the going concern basis of accounting unless the responsible entities either intend to liquidate the registered entity or to cease operations, or have no realistic alternative but to do so. </w:t>
      </w:r>
    </w:p>
    <w:p w14:paraId="41A8C708" w14:textId="642F94E7" w:rsidR="00C90AEA" w:rsidRPr="00C23969" w:rsidRDefault="00C90AEA" w:rsidP="00C23969">
      <w:pPr>
        <w:pStyle w:val="ParaPlain"/>
        <w:rPr>
          <w:b/>
        </w:rPr>
      </w:pPr>
      <w:r w:rsidRPr="00C23969">
        <w:rPr>
          <w:b/>
        </w:rPr>
        <w:t xml:space="preserve">Auditor’s Responsibilities for the Audit of the Financial Report </w:t>
      </w:r>
    </w:p>
    <w:p w14:paraId="02E84923" w14:textId="53220A26" w:rsidR="00C90AEA" w:rsidRDefault="004E138C" w:rsidP="00C90AEA">
      <w:pPr>
        <w:pStyle w:val="ParaPlain"/>
      </w:pPr>
      <w:r>
        <w:rPr>
          <w:noProof/>
        </w:rPr>
        <mc:AlternateContent>
          <mc:Choice Requires="wps">
            <w:drawing>
              <wp:anchor distT="0" distB="0" distL="114300" distR="114300" simplePos="0" relativeHeight="251662336" behindDoc="1" locked="0" layoutInCell="1" allowOverlap="1" wp14:anchorId="3C391CEB" wp14:editId="505F411E">
                <wp:simplePos x="0" y="0"/>
                <wp:positionH relativeFrom="column">
                  <wp:posOffset>-44450</wp:posOffset>
                </wp:positionH>
                <wp:positionV relativeFrom="paragraph">
                  <wp:posOffset>1085850</wp:posOffset>
                </wp:positionV>
                <wp:extent cx="5835650" cy="52705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5835650" cy="5270500"/>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9930" id="Rectangle 8" o:spid="_x0000_s1026" style="position:absolute;margin-left:-3.5pt;margin-top:85.5pt;width:459.5pt;height: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" fillcolor="#d8d8d8 [2732]" strokecolor="white [3212]" strokeweight="1pt"/>
            </w:pict>
          </mc:Fallback>
        </mc:AlternateContent>
      </w:r>
      <w:r w:rsidR="00C90AEA" w:rsidRPr="00621B1F">
        <w:t xml:space="preserve">Our </w:t>
      </w:r>
      <w:r w:rsidR="00C90AEA">
        <w:t>[My] objectives are to obtain reasonable assurance about whether the financial report</w:t>
      </w:r>
      <w:r w:rsidR="00C90AEA" w:rsidRPr="00392BFB">
        <w:rPr>
          <w:rStyle w:val="FootnoteReference"/>
          <w:szCs w:val="22"/>
        </w:rPr>
        <w:footnoteReference w:id="46"/>
      </w:r>
      <w:r w:rsidR="00C90AEA">
        <w:t xml:space="preserve"> as a whole is free from material misstatement, whether due to fraud or error, and to issue an auditor’s report that includes our </w:t>
      </w:r>
      <w:r w:rsidR="00995A40">
        <w:t>[</w:t>
      </w:r>
      <w:r w:rsidR="00C90AEA">
        <w:t>my</w:t>
      </w:r>
      <w:r w:rsidR="00995A40">
        <w:t>]</w:t>
      </w:r>
      <w:r w:rsidR="00C90AEA">
        <w:t xml:space="preserve"> opinion.  Reasonable assurance is a high level of assurance, but is not a guarantee that an audit conducted in accordance with the Australian Auditing Standards will always detect a material misstatement when it exists. </w:t>
      </w:r>
      <w:r w:rsidR="00C90AEA" w:rsidRPr="00472A5A">
        <w:t xml:space="preserve">Misstatements can arise from fraud or error and are considered material if, individually or in the aggregate, they could reasonably be expected to influence the economic decisions of users taken on the basis of the financial </w:t>
      </w:r>
      <w:r w:rsidR="00C90AEA">
        <w:t>report</w:t>
      </w:r>
      <w:r w:rsidR="00C90AEA" w:rsidRPr="00472A5A">
        <w:t>.</w:t>
      </w:r>
      <w:r w:rsidR="00C90AEA">
        <w:t xml:space="preserve">  </w:t>
      </w:r>
    </w:p>
    <w:p w14:paraId="5C9B8D95" w14:textId="1906CAE5" w:rsidR="005F2208" w:rsidRPr="00FF5C4B" w:rsidRDefault="005F2208" w:rsidP="005F2208">
      <w:pPr>
        <w:pStyle w:val="ParaPlain"/>
      </w:pPr>
      <w:r w:rsidRPr="00FF5C4B">
        <w:t>Paragraph 41(b) of ASA 700 explains that the shaded material below can be located in an Appendix to the auditor’s report.</w:t>
      </w:r>
    </w:p>
    <w:p w14:paraId="56937966" w14:textId="33DCEF76" w:rsidR="005F2208" w:rsidRPr="00FF5C4B" w:rsidRDefault="005F2208" w:rsidP="005F2208">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20">
        <w:r w:rsidRPr="00FF5C4B">
          <w:rPr>
            <w:rStyle w:val="Hyperlink"/>
          </w:rPr>
          <w:t>http://www.auasb.gov.au/Home.aspx</w:t>
        </w:r>
      </w:hyperlink>
    </w:p>
    <w:p w14:paraId="244A8547" w14:textId="77C53EAE" w:rsidR="00C90AEA" w:rsidRPr="00DB7A6E" w:rsidRDefault="00C90AEA" w:rsidP="00C90AEA">
      <w:pPr>
        <w:pStyle w:val="ParaPlain"/>
      </w:pPr>
      <w:r w:rsidRPr="00DB7A6E">
        <w:t xml:space="preserve">As part of an audit in accordance with Australian Auditing Standards, we </w:t>
      </w:r>
      <w:r>
        <w:t xml:space="preserve">[I] </w:t>
      </w:r>
      <w:r w:rsidRPr="00DB7A6E">
        <w:t xml:space="preserve">exercise professional judgement and maintain professional scepticism throughout the audit.  We </w:t>
      </w:r>
      <w:r>
        <w:t xml:space="preserve">[I] </w:t>
      </w:r>
      <w:r w:rsidRPr="00DB7A6E">
        <w:t xml:space="preserve">also: </w:t>
      </w:r>
    </w:p>
    <w:p w14:paraId="59E7CC29" w14:textId="450F25D6" w:rsidR="00C90AEA" w:rsidRPr="00DB7A6E" w:rsidRDefault="00C90AEA" w:rsidP="00C90AEA">
      <w:pPr>
        <w:pStyle w:val="ParaPlain"/>
        <w:numPr>
          <w:ilvl w:val="0"/>
          <w:numId w:val="35"/>
        </w:numPr>
      </w:pPr>
      <w:r w:rsidRPr="00DB7A6E">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DB7A6E">
        <w:t>opinion.  The risk of not detecting a material misstatement resulting from fraud is higher than for one resulting from error, as fraud may involve collusion, forgery, intentional omissions, misrepresentations, or the override of internal control.</w:t>
      </w:r>
    </w:p>
    <w:p w14:paraId="2C9029CC" w14:textId="77777777" w:rsidR="00C90AEA" w:rsidRPr="00DB7A6E" w:rsidRDefault="00C90AEA" w:rsidP="00C90AEA">
      <w:pPr>
        <w:pStyle w:val="ParaPlain"/>
        <w:numPr>
          <w:ilvl w:val="0"/>
          <w:numId w:val="35"/>
        </w:numPr>
      </w:pPr>
      <w:r w:rsidRPr="00DB7A6E">
        <w:t xml:space="preserve">Obtain an understanding of internal control relevant to the audit in order to design audit procedures that are appropriate in the circumstances, but not for the purpose of expressing an opinion on the effectiveness of the </w:t>
      </w:r>
      <w:r>
        <w:t>registered e</w:t>
      </w:r>
      <w:r w:rsidRPr="00DB7A6E">
        <w:t>ntity’s internal control.</w:t>
      </w:r>
      <w:r w:rsidRPr="00EB527C">
        <w:rPr>
          <w:rStyle w:val="FootnoteReference"/>
        </w:rPr>
        <w:footnoteReference w:id="47"/>
      </w:r>
      <w:r w:rsidRPr="00EB527C">
        <w:rPr>
          <w:rStyle w:val="FootnoteReference"/>
        </w:rPr>
        <w:t xml:space="preserve"> </w:t>
      </w:r>
    </w:p>
    <w:p w14:paraId="31A035FA" w14:textId="77777777" w:rsidR="00C90AEA" w:rsidRPr="00DB7A6E" w:rsidRDefault="00C90AEA" w:rsidP="00C90AEA">
      <w:pPr>
        <w:pStyle w:val="ParaPlain"/>
        <w:numPr>
          <w:ilvl w:val="0"/>
          <w:numId w:val="35"/>
        </w:numPr>
      </w:pPr>
      <w:r w:rsidRPr="00DB7A6E">
        <w:t xml:space="preserve">Evaluate the appropriateness of accounting policies used and the reasonableness of accounting estimates and related disclosures made by </w:t>
      </w:r>
      <w:r>
        <w:t>the responsible entities</w:t>
      </w:r>
      <w:r w:rsidRPr="00DB7A6E">
        <w:t xml:space="preserve">.  </w:t>
      </w:r>
    </w:p>
    <w:p w14:paraId="6A437A81" w14:textId="77777777" w:rsidR="00C90AEA" w:rsidRDefault="00C90AEA" w:rsidP="00C90AEA">
      <w:pPr>
        <w:pStyle w:val="ParaPlain"/>
        <w:numPr>
          <w:ilvl w:val="0"/>
          <w:numId w:val="35"/>
        </w:numPr>
      </w:pPr>
      <w:r w:rsidRPr="00DB7A6E">
        <w:t xml:space="preserve">Conclude on the appropriateness of </w:t>
      </w:r>
      <w:r>
        <w:t>the responsible entities</w:t>
      </w:r>
      <w:r w:rsidRPr="00DB7A6E">
        <w:t xml:space="preserve"> use of the going concern basis of accounting and, based on the audit evidence obtained, whether a material uncertainty exists related to events or conditions that may cast significant doubt on the </w:t>
      </w:r>
      <w:r>
        <w:t>registered e</w:t>
      </w:r>
      <w:r w:rsidRPr="00DB7A6E">
        <w:t xml:space="preserve">ntity’s ability to continue as a going concern.  If we </w:t>
      </w:r>
      <w:r>
        <w:t xml:space="preserve">[I] </w:t>
      </w:r>
      <w:r w:rsidRPr="00DB7A6E">
        <w:t xml:space="preserve">conclude that a material uncertainty exists, we </w:t>
      </w:r>
      <w:r>
        <w:t xml:space="preserve">[I] </w:t>
      </w:r>
      <w:r w:rsidRPr="00DB7A6E">
        <w:t xml:space="preserve">are required to draw attention in our </w:t>
      </w:r>
      <w:r>
        <w:t xml:space="preserve">[my] </w:t>
      </w:r>
      <w:r w:rsidRPr="00DB7A6E">
        <w:t xml:space="preserve">auditor’s report to the related disclosures in the financial report or, if such disclosures are inadequate, to modify our </w:t>
      </w:r>
      <w:r>
        <w:t xml:space="preserve">[my] </w:t>
      </w:r>
      <w:r w:rsidRPr="00DB7A6E">
        <w:t>opinion.  Our</w:t>
      </w:r>
      <w:r>
        <w:t xml:space="preserve"> [My]</w:t>
      </w:r>
      <w:r w:rsidRPr="00DB7A6E">
        <w:t xml:space="preserve"> conclusions are based on the audit evidence obtained up to the date of our </w:t>
      </w:r>
      <w:r>
        <w:t xml:space="preserve">[my] </w:t>
      </w:r>
      <w:r w:rsidRPr="00DB7A6E">
        <w:t xml:space="preserve">auditor’s report.  However, future events or conditions may cause the </w:t>
      </w:r>
      <w:r>
        <w:t>registered e</w:t>
      </w:r>
      <w:r w:rsidRPr="00DB7A6E">
        <w:t>ntity to cease to continue as a going concern.</w:t>
      </w:r>
    </w:p>
    <w:p w14:paraId="39BF9A07" w14:textId="34265CAA" w:rsidR="00C90AEA" w:rsidRDefault="00D2681B" w:rsidP="00C90AEA">
      <w:pPr>
        <w:pStyle w:val="ParaPlain"/>
        <w:numPr>
          <w:ilvl w:val="0"/>
          <w:numId w:val="35"/>
        </w:numPr>
      </w:pPr>
      <w:r>
        <w:rPr>
          <w:noProof/>
        </w:rPr>
        <w:lastRenderedPageBreak/>
        <mc:AlternateContent>
          <mc:Choice Requires="wps">
            <w:drawing>
              <wp:anchor distT="0" distB="0" distL="114300" distR="114300" simplePos="0" relativeHeight="251668480" behindDoc="1" locked="0" layoutInCell="1" allowOverlap="1" wp14:anchorId="4513FB9B" wp14:editId="1148F58F">
                <wp:simplePos x="0" y="0"/>
                <wp:positionH relativeFrom="margin">
                  <wp:align>center</wp:align>
                </wp:positionH>
                <wp:positionV relativeFrom="paragraph">
                  <wp:posOffset>-29210</wp:posOffset>
                </wp:positionV>
                <wp:extent cx="5765800" cy="1025718"/>
                <wp:effectExtent l="0" t="0" r="25400" b="22225"/>
                <wp:wrapNone/>
                <wp:docPr id="12" name="Rectangle 12"/>
                <wp:cNvGraphicFramePr/>
                <a:graphic xmlns:a="http://schemas.openxmlformats.org/drawingml/2006/main">
                  <a:graphicData uri="http://schemas.microsoft.com/office/word/2010/wordprocessingShape">
                    <wps:wsp>
                      <wps:cNvSpPr/>
                      <wps:spPr>
                        <a:xfrm>
                          <a:off x="0" y="0"/>
                          <a:ext cx="5765800" cy="1025718"/>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75CF0" id="Rectangle 12" o:spid="_x0000_s1026" style="position:absolute;margin-left:0;margin-top:-2.3pt;width:454pt;height:80.7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" fillcolor="#d8d8d8 [2732]" strokecolor="white [3212]" strokeweight="1pt">
                <w10:wrap anchorx="margin"/>
              </v:rect>
            </w:pict>
          </mc:Fallback>
        </mc:AlternateContent>
      </w:r>
      <w:r w:rsidR="00C90AEA" w:rsidRPr="00DB7A6E">
        <w:t>Evaluate the overall presentation, structure and content of the financial report, including the disclosures, and whether the financial report represents the underlying transactions and events in a manner that achieves fair presentation.</w:t>
      </w:r>
    </w:p>
    <w:p w14:paraId="0684DF5B" w14:textId="67B5728A" w:rsidR="00C90AEA" w:rsidRPr="00DB7A6E" w:rsidRDefault="00C90AEA" w:rsidP="00C90AEA">
      <w:pPr>
        <w:pStyle w:val="ParaPlain"/>
      </w:pPr>
      <w:r w:rsidRPr="00DB7A6E">
        <w:t xml:space="preserve">We </w:t>
      </w:r>
      <w:r>
        <w:t xml:space="preserve">[I] </w:t>
      </w:r>
      <w:r w:rsidRPr="00DB7A6E">
        <w:t xml:space="preserve">communicate with </w:t>
      </w:r>
      <w:r>
        <w:t>responsible entities</w:t>
      </w:r>
      <w:r w:rsidRPr="00DB7A6E">
        <w:t xml:space="preserve"> regarding, among other matters, the planned scope and timing of the audit and significant audit findings, including any significant deficiencies in internal control that we </w:t>
      </w:r>
      <w:r>
        <w:t xml:space="preserve">[I] </w:t>
      </w:r>
      <w:r w:rsidRPr="00DB7A6E">
        <w:t xml:space="preserve">identify during our </w:t>
      </w:r>
      <w:r>
        <w:t xml:space="preserve">[my] </w:t>
      </w:r>
      <w:r w:rsidRPr="00DB7A6E">
        <w:t>audit.</w:t>
      </w:r>
    </w:p>
    <w:p w14:paraId="1C2ECEB4" w14:textId="3EF7EAFE" w:rsidR="00D04B35" w:rsidRDefault="00D04B35" w:rsidP="00C90AEA">
      <w:pPr>
        <w:pStyle w:val="ParaPlain"/>
        <w:spacing w:after="0"/>
        <w:rPr>
          <w:b/>
        </w:rPr>
      </w:pPr>
      <w:r>
        <w:rPr>
          <w:b/>
        </w:rPr>
        <w:t>[Independe</w:t>
      </w:r>
      <w:r w:rsidR="00697AD0">
        <w:rPr>
          <w:b/>
        </w:rPr>
        <w:t>nce</w:t>
      </w:r>
      <w:r w:rsidR="00E53375">
        <w:rPr>
          <w:b/>
        </w:rPr>
        <w:t>]</w:t>
      </w:r>
    </w:p>
    <w:p w14:paraId="21F11342" w14:textId="185E944B" w:rsidR="00697AD0" w:rsidRDefault="00697AD0" w:rsidP="00C90AEA">
      <w:pPr>
        <w:pStyle w:val="ParaPlain"/>
        <w:spacing w:after="0"/>
        <w:rPr>
          <w:b/>
        </w:rPr>
      </w:pPr>
    </w:p>
    <w:p w14:paraId="1ECBC3AB" w14:textId="7F36250E" w:rsidR="00D04B35" w:rsidRDefault="00697AD0" w:rsidP="00C90AEA">
      <w:pPr>
        <w:pStyle w:val="ParaPlain"/>
        <w:spacing w:after="0"/>
        <w:rPr>
          <w:b/>
        </w:rPr>
      </w:pPr>
      <w:r>
        <w:t>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48"/>
      </w:r>
      <w:r>
        <w:t xml:space="preserve">    </w:t>
      </w:r>
    </w:p>
    <w:p w14:paraId="6FE27837" w14:textId="7D538A2C" w:rsidR="006A57B0" w:rsidRDefault="006A57B0" w:rsidP="00C90AEA">
      <w:pPr>
        <w:pStyle w:val="ParaPlain"/>
        <w:spacing w:after="0"/>
        <w:rPr>
          <w:b/>
        </w:rPr>
      </w:pPr>
    </w:p>
    <w:p w14:paraId="32794D3F" w14:textId="53F16CA9" w:rsidR="00C90AEA" w:rsidRPr="002E4AE9" w:rsidRDefault="00C90AEA" w:rsidP="00C90AEA">
      <w:pPr>
        <w:pStyle w:val="ParaPlain"/>
        <w:spacing w:after="0"/>
        <w:rPr>
          <w:b/>
        </w:rPr>
      </w:pPr>
      <w:r w:rsidRPr="002E4AE9">
        <w:rPr>
          <w:b/>
        </w:rPr>
        <w:t xml:space="preserve">[Report on Other Legal and Regulatory Requirements] </w:t>
      </w:r>
    </w:p>
    <w:p w14:paraId="4033D5A0" w14:textId="7FC84E74" w:rsidR="00AA010E" w:rsidRDefault="00AA010E" w:rsidP="00C90AEA">
      <w:pPr>
        <w:pStyle w:val="ParaPlain"/>
      </w:pPr>
    </w:p>
    <w:p w14:paraId="6351285F" w14:textId="465FEF0A" w:rsidR="00C90AEA" w:rsidRDefault="00C90AEA" w:rsidP="00C90AEA">
      <w:pPr>
        <w:pStyle w:val="ParaPlain"/>
      </w:pPr>
      <w:r w:rsidRPr="008639D9">
        <w:t>[</w:t>
      </w:r>
      <w:r>
        <w:t>Form and content of this section of the auditor’s report will vary depending on the nature of the auditor’s other reporting responsibilities.</w:t>
      </w:r>
      <w:r w:rsidRPr="00E806B4">
        <w:t xml:space="preserve"> </w:t>
      </w:r>
      <w:r>
        <w:t>Particular attention should be paid to the auditor’s reporting responsibilities under section 60-45(3) (b) of the ACNC Act.  Where matters are to be reported, example Auditor’s report 5 provides guidance.</w:t>
      </w:r>
      <w:r w:rsidRPr="000B339A">
        <w:t>]</w:t>
      </w:r>
    </w:p>
    <w:p w14:paraId="3B86A219" w14:textId="77777777" w:rsidR="00C90AEA" w:rsidRDefault="00C90AEA" w:rsidP="00C90AEA">
      <w:pPr>
        <w:pStyle w:val="ParaPlain"/>
      </w:pPr>
    </w:p>
    <w:p w14:paraId="37056DE7" w14:textId="77777777" w:rsidR="00C90AEA" w:rsidRPr="00392BFB" w:rsidRDefault="00C90AEA" w:rsidP="00C90AEA">
      <w:pPr>
        <w:pStyle w:val="ParaPlain"/>
      </w:pPr>
      <w:r w:rsidRPr="00392BFB">
        <w:t>[Auditor’s signature]</w:t>
      </w:r>
      <w:r>
        <w:rPr>
          <w:rStyle w:val="FootnoteReference"/>
        </w:rPr>
        <w:footnoteReference w:id="49"/>
      </w:r>
    </w:p>
    <w:p w14:paraId="66560212" w14:textId="77777777" w:rsidR="00C90AEA" w:rsidRPr="003866AE" w:rsidRDefault="00C90AEA" w:rsidP="00C90AEA">
      <w:pPr>
        <w:pStyle w:val="ParaPlain"/>
      </w:pPr>
      <w:r w:rsidRPr="00FE5904">
        <w:t>[Date of the auditor’s report]</w:t>
      </w:r>
      <w:r w:rsidRPr="00E41742">
        <w:rPr>
          <w:rStyle w:val="FootnoteReference"/>
          <w:rFonts w:cs="Arial"/>
          <w:b/>
          <w:szCs w:val="22"/>
        </w:rPr>
        <w:t xml:space="preserve"> </w:t>
      </w:r>
      <w:r w:rsidRPr="002173E4">
        <w:rPr>
          <w:rStyle w:val="FootnoteReference"/>
          <w:rFonts w:cs="Arial"/>
          <w:szCs w:val="22"/>
        </w:rPr>
        <w:footnoteReference w:id="50"/>
      </w:r>
    </w:p>
    <w:p w14:paraId="0C9A4D80" w14:textId="77777777" w:rsidR="00C90AEA" w:rsidRDefault="00C90AEA" w:rsidP="00C90AEA">
      <w:pPr>
        <w:pStyle w:val="ParaPlain"/>
      </w:pPr>
      <w:r w:rsidRPr="003866AE">
        <w:t>[Auditor’s address]</w:t>
      </w:r>
    </w:p>
    <w:p w14:paraId="169BDCA1" w14:textId="686D7B84" w:rsidR="00C90AEA" w:rsidRDefault="00C90AEA" w:rsidP="00C90AEA">
      <w:pPr>
        <w:pStyle w:val="ParaPlain"/>
      </w:pPr>
    </w:p>
    <w:p w14:paraId="746BB7A5" w14:textId="306F2D37" w:rsidR="00C90AEA" w:rsidRDefault="00C90AEA" w:rsidP="00C90AEA">
      <w:pPr>
        <w:rPr>
          <w:rFonts w:ascii="Times New Roman" w:eastAsia="Times New Roman" w:hAnsi="Times New Roman" w:cs="Arial"/>
          <w:b/>
          <w:bCs/>
          <w:i/>
          <w:sz w:val="26"/>
          <w:szCs w:val="26"/>
        </w:rPr>
      </w:pPr>
      <w:r>
        <w:rPr>
          <w:i/>
        </w:rPr>
        <w:br w:type="page"/>
      </w:r>
    </w:p>
    <w:p w14:paraId="637126C1" w14:textId="77777777" w:rsidR="00C90AEA" w:rsidRPr="004B54AC" w:rsidRDefault="00C90AEA" w:rsidP="00C90AEA">
      <w:pPr>
        <w:pStyle w:val="Heading5"/>
        <w:spacing w:before="120" w:line="200" w:lineRule="exact"/>
        <w:jc w:val="center"/>
        <w:rPr>
          <w:i/>
        </w:rPr>
      </w:pPr>
      <w:r w:rsidRPr="00010D37">
        <w:rPr>
          <w:i/>
        </w:rPr>
        <w:lastRenderedPageBreak/>
        <w:t>Australian Charities and Not-for-profits Commission Act 2012</w:t>
      </w:r>
      <w:r w:rsidRPr="004B54AC">
        <w:rPr>
          <w:i/>
        </w:rPr>
        <w:t xml:space="preserve"> </w:t>
      </w:r>
    </w:p>
    <w:p w14:paraId="06E8B706" w14:textId="77777777" w:rsidR="00C90AEA" w:rsidRDefault="00C90AEA" w:rsidP="00C90AEA">
      <w:pPr>
        <w:pStyle w:val="Heading5"/>
        <w:spacing w:before="120" w:after="120" w:line="200" w:lineRule="exact"/>
        <w:jc w:val="center"/>
      </w:pPr>
      <w:r w:rsidRPr="00806EFD">
        <w:rPr>
          <w:b/>
          <w:bCs/>
        </w:rPr>
        <w:t>Exa</w:t>
      </w:r>
      <w:r w:rsidRPr="00EA178A">
        <w:rPr>
          <w:b/>
          <w:bCs/>
        </w:rPr>
        <w:t>mple 8:  Auditor’s Report</w:t>
      </w:r>
    </w:p>
    <w:p w14:paraId="28C20CCA" w14:textId="77777777" w:rsidR="00C90AEA" w:rsidRDefault="00C90AEA" w:rsidP="00C90AEA">
      <w:pPr>
        <w:pStyle w:val="Heading5"/>
        <w:spacing w:before="120" w:after="120" w:line="200" w:lineRule="exact"/>
        <w:jc w:val="center"/>
      </w:pPr>
      <w:r>
        <w:t xml:space="preserve"> General Purpose Financial Report – Unmodified Opinion</w:t>
      </w:r>
    </w:p>
    <w:p w14:paraId="37717048" w14:textId="77777777" w:rsidR="00C90AEA" w:rsidRDefault="00C90AEA" w:rsidP="00C90AEA">
      <w:pPr>
        <w:pStyle w:val="Heading5"/>
        <w:spacing w:before="120" w:after="120" w:line="200" w:lineRule="exact"/>
        <w:jc w:val="center"/>
      </w:pPr>
      <w:r w:rsidRPr="00925FAE">
        <w:t>(Fair Presentation Framework)</w:t>
      </w:r>
    </w:p>
    <w:p w14:paraId="15ED5E43" w14:textId="77777777" w:rsidR="00C90AEA" w:rsidRDefault="00C90AEA" w:rsidP="00C90AEA">
      <w:pPr>
        <w:pStyle w:val="ParaPlain"/>
        <w:pBdr>
          <w:top w:val="single" w:sz="4" w:space="1" w:color="auto"/>
          <w:left w:val="single" w:sz="4" w:space="4" w:color="auto"/>
          <w:bottom w:val="single" w:sz="4" w:space="1" w:color="auto"/>
          <w:right w:val="single" w:sz="4" w:space="4" w:color="auto"/>
        </w:pBdr>
        <w:spacing w:after="0"/>
      </w:pPr>
    </w:p>
    <w:p w14:paraId="4E45FD97" w14:textId="77777777" w:rsidR="00C90AEA" w:rsidRPr="00DB1DA2" w:rsidRDefault="00C90AEA" w:rsidP="00C90AEA">
      <w:pPr>
        <w:pStyle w:val="ParaPlain"/>
        <w:pBdr>
          <w:top w:val="single" w:sz="4" w:space="1" w:color="auto"/>
          <w:left w:val="single" w:sz="4" w:space="4" w:color="auto"/>
          <w:bottom w:val="single" w:sz="4" w:space="1" w:color="auto"/>
          <w:right w:val="single" w:sz="4" w:space="4" w:color="auto"/>
        </w:pBdr>
        <w:rPr>
          <w:b/>
        </w:rPr>
      </w:pPr>
      <w:r w:rsidRPr="00DB1DA2">
        <w:rPr>
          <w:b/>
        </w:rPr>
        <w:t>Circumstances include the following:</w:t>
      </w:r>
    </w:p>
    <w:p w14:paraId="6E1E6E1B" w14:textId="6FD1FD6C"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 xml:space="preserve">Relates to years ending after 15 December </w:t>
      </w:r>
      <w:r w:rsidR="0033063F">
        <w:rPr>
          <w:b/>
        </w:rPr>
        <w:t xml:space="preserve">2023 </w:t>
      </w:r>
      <w:r>
        <w:rPr>
          <w:b/>
        </w:rPr>
        <w:t>onwards.</w:t>
      </w:r>
    </w:p>
    <w:p w14:paraId="2073035D" w14:textId="1A9E7B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“large”.</w:t>
      </w:r>
    </w:p>
    <w:p w14:paraId="7754BC81" w14:textId="0CA9AD29"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 xml:space="preserve">The registered entity is a reporting entity and its general purpose </w:t>
      </w:r>
      <w:r w:rsidRPr="00D76AB8">
        <w:rPr>
          <w:b/>
        </w:rPr>
        <w:t xml:space="preserve">financial </w:t>
      </w:r>
      <w:r>
        <w:rPr>
          <w:b/>
        </w:rPr>
        <w:t xml:space="preserve">report has been prepared by the responsible entities in accordance with Australian Accounting Standards, </w:t>
      </w:r>
      <w:r w:rsidRPr="0099325C">
        <w:rPr>
          <w:b/>
        </w:rPr>
        <w:t>the</w:t>
      </w:r>
      <w:r>
        <w:rPr>
          <w:b/>
          <w:i/>
        </w:rPr>
        <w:t xml:space="preserve"> </w:t>
      </w:r>
      <w:r>
        <w:rPr>
          <w:b/>
        </w:rPr>
        <w:t xml:space="preserve">ACNC </w:t>
      </w:r>
      <w:r w:rsidRPr="0099325C">
        <w:rPr>
          <w:b/>
        </w:rPr>
        <w:t>Ac</w:t>
      </w:r>
      <w:r w:rsidR="00B90829">
        <w:rPr>
          <w:b/>
        </w:rPr>
        <w:t>t and</w:t>
      </w:r>
      <w:r w:rsidRPr="0099325C">
        <w:rPr>
          <w:b/>
          <w:i/>
        </w:rPr>
        <w:t xml:space="preserve"> </w:t>
      </w:r>
      <w:r w:rsidRPr="0099325C">
        <w:rPr>
          <w:b/>
        </w:rPr>
        <w:t>ACNC Regulation</w:t>
      </w:r>
      <w:r w:rsidR="00EA776B">
        <w:rPr>
          <w:b/>
        </w:rPr>
        <w:t>s</w:t>
      </w:r>
      <w:r>
        <w:rPr>
          <w:b/>
        </w:rPr>
        <w:t>.</w:t>
      </w:r>
    </w:p>
    <w:p w14:paraId="08D0AA23" w14:textId="777777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auditor has reported a deficiency identified under section 60-45(3) of the ACNC Act.</w:t>
      </w:r>
    </w:p>
    <w:p w14:paraId="481BAB33" w14:textId="159C69DA" w:rsidR="00C90AEA" w:rsidRPr="002E4AE9"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 xml:space="preserve">The relevant ethical requirements that apply to the audit are the Accounting Professional and Ethical Standards Board’s APES 110 </w:t>
      </w:r>
      <w:r w:rsidRPr="00C41B9F">
        <w:rPr>
          <w:b/>
          <w:i/>
        </w:rPr>
        <w:t>Code of Ethics for Professional Accountants</w:t>
      </w:r>
      <w:r w:rsidR="00B90829">
        <w:rPr>
          <w:b/>
          <w:i/>
        </w:rPr>
        <w:t xml:space="preserve"> </w:t>
      </w:r>
      <w:r w:rsidR="00B90829" w:rsidRPr="007E5052">
        <w:rPr>
          <w:b/>
          <w:bCs/>
          <w:i/>
        </w:rPr>
        <w:t>(including independence standards</w:t>
      </w:r>
      <w:r w:rsidR="00B90829">
        <w:rPr>
          <w:b/>
          <w:bCs/>
          <w:i/>
        </w:rPr>
        <w:t>)</w:t>
      </w:r>
      <w:r w:rsidRPr="00C41B9F">
        <w:rPr>
          <w:b/>
          <w:i/>
        </w:rPr>
        <w:t xml:space="preserve">. </w:t>
      </w:r>
    </w:p>
    <w:p w14:paraId="68839CFD" w14:textId="77777777" w:rsidR="00C90AEA" w:rsidRPr="002E4AE9"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Based on the audit evidence obtained, the auditor has concluded that a material uncertainty does not exist related to events or conditions that may cast significant doubt on the company’s ability to continue as a going concern in accordance with ASA 570.</w:t>
      </w:r>
    </w:p>
    <w:p w14:paraId="17B3ADAE" w14:textId="07703901" w:rsidR="009C7654" w:rsidRPr="009C7654" w:rsidRDefault="00C90AEA" w:rsidP="009C7654">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auditor has no other reporting responsibilities.</w:t>
      </w:r>
    </w:p>
    <w:p w14:paraId="281B703A" w14:textId="704E1F76" w:rsidR="00C90AEA" w:rsidRPr="009C7654" w:rsidRDefault="009C7654" w:rsidP="008544F1">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auditor has obtained all of the other information prior to the date of the auditor’s report and has not identified a material misstatement in relation to the other information (i.e.  the director’s report included in the annual report).</w:t>
      </w:r>
    </w:p>
    <w:p w14:paraId="3FAD2D6C" w14:textId="777777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financial report is audited by the auditor in accordance with Australian Auditing Standards.</w:t>
      </w:r>
    </w:p>
    <w:p w14:paraId="71B46598" w14:textId="77777777" w:rsidR="00C90AEA" w:rsidRDefault="00C90AEA" w:rsidP="00C90AEA">
      <w:pPr>
        <w:pStyle w:val="ParaPlain"/>
        <w:pBdr>
          <w:top w:val="single" w:sz="4" w:space="1" w:color="auto"/>
          <w:left w:val="single" w:sz="4" w:space="4" w:color="auto"/>
          <w:bottom w:val="single" w:sz="4" w:space="1" w:color="auto"/>
          <w:right w:val="single" w:sz="4" w:space="4" w:color="auto"/>
        </w:pBdr>
        <w:spacing w:after="0"/>
      </w:pPr>
    </w:p>
    <w:p w14:paraId="30AA5E7F" w14:textId="77777777" w:rsidR="00C90AEA" w:rsidRPr="008F191D" w:rsidRDefault="00C90AEA" w:rsidP="00C90AEA">
      <w:pPr>
        <w:pStyle w:val="ParaPlain"/>
        <w:spacing w:before="200"/>
      </w:pPr>
      <w:r w:rsidRPr="008F191D">
        <w:t>INDEPENDENT AUDITOR’S REPORT</w:t>
      </w:r>
    </w:p>
    <w:p w14:paraId="12F805BB" w14:textId="4CF34724" w:rsidR="00C90AEA" w:rsidRPr="008F191D" w:rsidRDefault="000F44F9" w:rsidP="00C90AEA">
      <w:pPr>
        <w:pStyle w:val="ParaPlain"/>
      </w:pPr>
      <w:r w:rsidRPr="00510BF6">
        <w:t>To the members of [name of registered entity</w:t>
      </w:r>
      <w:r>
        <w:t>]</w:t>
      </w:r>
      <w:r w:rsidRPr="00510BF6" w:rsidDel="00510BF6">
        <w:t xml:space="preserve"> </w:t>
      </w:r>
    </w:p>
    <w:p w14:paraId="3C8C17ED" w14:textId="657EBB8F" w:rsidR="005C6225" w:rsidRPr="005C6225" w:rsidRDefault="00C90AEA" w:rsidP="005C6225">
      <w:pPr>
        <w:rPr>
          <w:rFonts w:ascii="Times New Roman" w:eastAsia="Times New Roman" w:hAnsi="Times New Roman" w:cs="Arial"/>
          <w:b/>
        </w:rPr>
      </w:pPr>
      <w:r w:rsidRPr="005C6225">
        <w:rPr>
          <w:rFonts w:ascii="Times New Roman" w:eastAsia="Times New Roman" w:hAnsi="Times New Roman" w:cs="Arial"/>
          <w:b/>
        </w:rPr>
        <w:t>Report on the Audit of the Financial Report</w:t>
      </w:r>
      <w:r w:rsidRPr="005C6225">
        <w:rPr>
          <w:rStyle w:val="FootnoteReference"/>
        </w:rPr>
        <w:footnoteReference w:id="51"/>
      </w:r>
    </w:p>
    <w:p w14:paraId="41BBF971" w14:textId="77777777" w:rsidR="00C90AEA" w:rsidRPr="00B90829" w:rsidRDefault="00C90AEA" w:rsidP="00B90829">
      <w:pPr>
        <w:pStyle w:val="ParaPlain"/>
        <w:rPr>
          <w:b/>
        </w:rPr>
      </w:pPr>
      <w:r w:rsidRPr="002E4AE9">
        <w:rPr>
          <w:b/>
        </w:rPr>
        <w:t>Opinion</w:t>
      </w:r>
    </w:p>
    <w:p w14:paraId="635D4D66" w14:textId="613A8858" w:rsidR="00C90AEA" w:rsidRPr="008639D9" w:rsidRDefault="00C90AEA" w:rsidP="00C90AEA">
      <w:pPr>
        <w:pStyle w:val="ParaPlain"/>
      </w:pPr>
      <w:r w:rsidRPr="008639D9">
        <w:t xml:space="preserve">We </w:t>
      </w:r>
      <w:r>
        <w:t>[I]</w:t>
      </w:r>
      <w:r w:rsidRPr="00BA4E03">
        <w:rPr>
          <w:rStyle w:val="FootnoteReference"/>
        </w:rPr>
        <w:t xml:space="preserve"> </w:t>
      </w:r>
      <w:r>
        <w:rPr>
          <w:rStyle w:val="FootnoteReference"/>
        </w:rPr>
        <w:footnoteReference w:id="52"/>
      </w:r>
      <w:r>
        <w:t xml:space="preserve"> </w:t>
      </w:r>
      <w:r w:rsidRPr="008639D9">
        <w:t xml:space="preserve">have audited the accompanying financial report of </w:t>
      </w:r>
      <w:r w:rsidRPr="00B86953">
        <w:t xml:space="preserve">[name of </w:t>
      </w:r>
      <w:r>
        <w:t>registered entity]</w:t>
      </w:r>
      <w:r w:rsidRPr="008639D9">
        <w:t xml:space="preserve">, which comprises </w:t>
      </w:r>
      <w:r w:rsidRPr="008F191D">
        <w:t xml:space="preserve">the </w:t>
      </w:r>
      <w:r>
        <w:t>statement of financial position</w:t>
      </w:r>
      <w:r w:rsidRPr="008F191D">
        <w:t xml:space="preserve"> as at </w:t>
      </w:r>
      <w:r>
        <w:t>30 June</w:t>
      </w:r>
      <w:r w:rsidRPr="00FC2720">
        <w:t xml:space="preserve"> 20X</w:t>
      </w:r>
      <w:r>
        <w:t>X</w:t>
      </w:r>
      <w:r w:rsidRPr="00FC2720">
        <w:t>, the statement of comprehensive income, statement of chang</w:t>
      </w:r>
      <w:r w:rsidRPr="008F191D">
        <w:t xml:space="preserve">es in equity and </w:t>
      </w:r>
      <w:r>
        <w:t xml:space="preserve">statement of </w:t>
      </w:r>
      <w:r w:rsidRPr="008F191D">
        <w:t>cash flow</w:t>
      </w:r>
      <w:r>
        <w:t>s</w:t>
      </w:r>
      <w:r w:rsidRPr="008F191D">
        <w:t xml:space="preserve"> for the year </w:t>
      </w:r>
      <w:r>
        <w:t xml:space="preserve">[period] </w:t>
      </w:r>
      <w:r w:rsidRPr="008F191D">
        <w:t xml:space="preserve">then ended, </w:t>
      </w:r>
      <w:r>
        <w:t xml:space="preserve">and notes to the financial statements, </w:t>
      </w:r>
      <w:r w:rsidR="007153C0">
        <w:t xml:space="preserve">including </w:t>
      </w:r>
      <w:r w:rsidR="004A402F">
        <w:t>material accounting policy information</w:t>
      </w:r>
      <w:r>
        <w:t>,</w:t>
      </w:r>
      <w:r w:rsidRPr="008F191D">
        <w:t xml:space="preserve"> and </w:t>
      </w:r>
      <w:r w:rsidRPr="008639D9">
        <w:t xml:space="preserve">the </w:t>
      </w:r>
      <w:r>
        <w:t>responsible entities’</w:t>
      </w:r>
      <w:r>
        <w:rPr>
          <w:rStyle w:val="FootnoteReference"/>
        </w:rPr>
        <w:footnoteReference w:id="53"/>
      </w:r>
      <w:r w:rsidRPr="008639D9">
        <w:t xml:space="preserve"> declaration. </w:t>
      </w:r>
    </w:p>
    <w:p w14:paraId="0D6F2ABC" w14:textId="571BF731" w:rsidR="00C90AEA" w:rsidRPr="00B0659C" w:rsidRDefault="00C90AEA" w:rsidP="00C90AEA">
      <w:pPr>
        <w:pStyle w:val="ParaPlain"/>
      </w:pPr>
      <w:r w:rsidRPr="008639D9">
        <w:t xml:space="preserve">In our </w:t>
      </w:r>
      <w:r>
        <w:t xml:space="preserve">[my] </w:t>
      </w:r>
      <w:r w:rsidRPr="008639D9">
        <w:t>opinion</w:t>
      </w:r>
      <w:r w:rsidR="00466F84">
        <w:t>,</w:t>
      </w:r>
      <w:r>
        <w:t xml:space="preserve"> the </w:t>
      </w:r>
      <w:r w:rsidR="00466F84">
        <w:t xml:space="preserve">accompanying </w:t>
      </w:r>
      <w:r w:rsidRPr="00621B1F">
        <w:rPr>
          <w:szCs w:val="22"/>
        </w:rPr>
        <w:t xml:space="preserve">financial report of </w:t>
      </w:r>
      <w:r w:rsidRPr="00054471">
        <w:rPr>
          <w:szCs w:val="22"/>
        </w:rPr>
        <w:t>[name of registered entity]</w:t>
      </w:r>
      <w:r w:rsidRPr="00621B1F">
        <w:rPr>
          <w:szCs w:val="22"/>
        </w:rPr>
        <w:t xml:space="preserve"> </w:t>
      </w:r>
      <w:r>
        <w:rPr>
          <w:szCs w:val="22"/>
        </w:rPr>
        <w:t>has been</w:t>
      </w:r>
      <w:r w:rsidRPr="00621B1F">
        <w:rPr>
          <w:szCs w:val="22"/>
        </w:rPr>
        <w:t xml:space="preserve"> </w:t>
      </w:r>
      <w:r>
        <w:rPr>
          <w:szCs w:val="22"/>
        </w:rPr>
        <w:t xml:space="preserve">prepared in </w:t>
      </w:r>
      <w:r w:rsidRPr="00621B1F">
        <w:rPr>
          <w:szCs w:val="22"/>
        </w:rPr>
        <w:t xml:space="preserve">accordance with </w:t>
      </w:r>
      <w:r>
        <w:rPr>
          <w:szCs w:val="22"/>
        </w:rPr>
        <w:t xml:space="preserve">Division 60 </w:t>
      </w:r>
      <w:r w:rsidRPr="00621B1F">
        <w:rPr>
          <w:szCs w:val="22"/>
        </w:rPr>
        <w:t xml:space="preserve">the </w:t>
      </w:r>
      <w:r w:rsidRPr="00C75894">
        <w:rPr>
          <w:i/>
          <w:szCs w:val="22"/>
        </w:rPr>
        <w:t>Australian Charities and Not-for-profits Commission Act 2012</w:t>
      </w:r>
      <w:r w:rsidRPr="00B0659C">
        <w:rPr>
          <w:szCs w:val="22"/>
        </w:rPr>
        <w:t>, including</w:t>
      </w:r>
      <w:r w:rsidRPr="008639D9">
        <w:t>:</w:t>
      </w:r>
    </w:p>
    <w:p w14:paraId="7CC71841" w14:textId="77777777" w:rsidR="00C90AEA" w:rsidRPr="00B91A4E" w:rsidRDefault="00C90AEA" w:rsidP="00C90AEA">
      <w:pPr>
        <w:pStyle w:val="ParaLevel2"/>
        <w:numPr>
          <w:ilvl w:val="1"/>
          <w:numId w:val="29"/>
        </w:numPr>
        <w:tabs>
          <w:tab w:val="clear" w:pos="1418"/>
          <w:tab w:val="num" w:pos="709"/>
        </w:tabs>
        <w:spacing w:line="200" w:lineRule="exact"/>
        <w:ind w:left="709"/>
      </w:pPr>
      <w:r w:rsidRPr="00B91A4E">
        <w:t>giving a true and fair view of the registered entit</w:t>
      </w:r>
      <w:r>
        <w:t>y</w:t>
      </w:r>
      <w:r w:rsidRPr="00B91A4E">
        <w:t>’</w:t>
      </w:r>
      <w:r>
        <w:t>s</w:t>
      </w:r>
      <w:r w:rsidRPr="00B91A4E">
        <w:t xml:space="preserve"> financial position as at 30 June 20XX and of its financial performance for the year</w:t>
      </w:r>
      <w:r>
        <w:t xml:space="preserve"> [period]</w:t>
      </w:r>
      <w:r w:rsidRPr="00B91A4E">
        <w:t xml:space="preserve"> </w:t>
      </w:r>
      <w:r>
        <w:t>then ended</w:t>
      </w:r>
      <w:r w:rsidRPr="00B91A4E">
        <w:t>; and</w:t>
      </w:r>
    </w:p>
    <w:p w14:paraId="7CFA6B06" w14:textId="4EC70318" w:rsidR="00C90AEA" w:rsidRPr="00B91A4E" w:rsidRDefault="00C90AEA" w:rsidP="00C90AEA">
      <w:pPr>
        <w:pStyle w:val="ParaLevel2"/>
        <w:numPr>
          <w:ilvl w:val="1"/>
          <w:numId w:val="29"/>
        </w:numPr>
        <w:spacing w:line="200" w:lineRule="exact"/>
        <w:ind w:left="700" w:hanging="700"/>
      </w:pPr>
      <w:r w:rsidRPr="00B91A4E">
        <w:lastRenderedPageBreak/>
        <w:t xml:space="preserve">complying with Australian Accounting Standards and Division 60 of the </w:t>
      </w:r>
      <w:r w:rsidRPr="00C75894">
        <w:rPr>
          <w:i/>
        </w:rPr>
        <w:t>Australian Charities and Not-for-profits Commission Regulation</w:t>
      </w:r>
      <w:r w:rsidR="00EA776B">
        <w:rPr>
          <w:i/>
        </w:rPr>
        <w:t>s</w:t>
      </w:r>
      <w:r w:rsidRPr="00C75894">
        <w:rPr>
          <w:i/>
        </w:rPr>
        <w:t xml:space="preserve"> </w:t>
      </w:r>
      <w:r w:rsidR="00EA776B" w:rsidRPr="00C75894">
        <w:rPr>
          <w:i/>
        </w:rPr>
        <w:t>20</w:t>
      </w:r>
      <w:r w:rsidR="00EA776B">
        <w:rPr>
          <w:i/>
        </w:rPr>
        <w:t>22</w:t>
      </w:r>
      <w:r w:rsidRPr="00B91A4E">
        <w:t>.</w:t>
      </w:r>
    </w:p>
    <w:p w14:paraId="2DE8B74C" w14:textId="77777777" w:rsidR="00C90AEA" w:rsidRPr="00C23969" w:rsidRDefault="00C90AEA" w:rsidP="00C23969">
      <w:pPr>
        <w:pStyle w:val="ParaPlain"/>
        <w:rPr>
          <w:b/>
        </w:rPr>
      </w:pPr>
      <w:r w:rsidRPr="00C23969">
        <w:rPr>
          <w:b/>
        </w:rPr>
        <w:t xml:space="preserve">Basis for Opinion </w:t>
      </w:r>
    </w:p>
    <w:p w14:paraId="53CCAAA9" w14:textId="7029AA8E" w:rsidR="00C90AEA"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w:t>
      </w:r>
      <w:r>
        <w:t xml:space="preserve">the </w:t>
      </w:r>
      <w:r w:rsidRPr="00472A5A">
        <w:t xml:space="preserve">ethical requirements </w:t>
      </w:r>
      <w:r>
        <w:t xml:space="preserve">of the Accounting Professional and Ethical Standards Board’s APES 110 </w:t>
      </w:r>
      <w:r>
        <w:rPr>
          <w:i/>
        </w:rPr>
        <w:t xml:space="preserve">Code of Ethics for Professional Accountants </w:t>
      </w:r>
      <w:r w:rsidR="00B90829">
        <w:rPr>
          <w:i/>
        </w:rPr>
        <w:t>(including Independence Standards)</w:t>
      </w:r>
      <w:r w:rsidR="00B90829">
        <w:t xml:space="preserve">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r>
        <w:t xml:space="preserve">  </w:t>
      </w:r>
    </w:p>
    <w:p w14:paraId="6DBBFD3E" w14:textId="71FBEA3A" w:rsidR="00C90AE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Pr="00472A5A">
        <w:t>opinion.</w:t>
      </w:r>
      <w:r>
        <w:t xml:space="preserve"> </w:t>
      </w:r>
    </w:p>
    <w:p w14:paraId="567D8457" w14:textId="77777777" w:rsidR="00A04C36" w:rsidRPr="009918E7" w:rsidRDefault="00A04C36" w:rsidP="00A04C36">
      <w:pPr>
        <w:pStyle w:val="Heading6"/>
        <w:spacing w:line="240" w:lineRule="auto"/>
        <w:rPr>
          <w:rFonts w:ascii="Times New Roman" w:eastAsia="Times New Roman" w:hAnsi="Times New Roman" w:cs="Arial"/>
          <w:b/>
          <w:color w:val="auto"/>
        </w:rPr>
      </w:pPr>
      <w:r w:rsidRPr="009918E7">
        <w:rPr>
          <w:rFonts w:ascii="Times New Roman" w:eastAsia="Times New Roman" w:hAnsi="Times New Roman" w:cs="Arial"/>
          <w:b/>
          <w:color w:val="auto"/>
        </w:rPr>
        <w:t>Other Information [or another title if appropriate such as “Information Other than the Financial Report and Auditor’s Report Thereon”]</w:t>
      </w:r>
    </w:p>
    <w:p w14:paraId="284AEA1A" w14:textId="77777777" w:rsidR="00A04C36" w:rsidRDefault="00A04C36" w:rsidP="00A04C36">
      <w:pPr>
        <w:pStyle w:val="ParaPlain"/>
        <w:spacing w:after="0"/>
      </w:pPr>
    </w:p>
    <w:p w14:paraId="5D03C1E2" w14:textId="77777777" w:rsidR="00A04C36" w:rsidRPr="0036122E" w:rsidRDefault="00A04C36" w:rsidP="00A04C36">
      <w:pPr>
        <w:pStyle w:val="ParaPlain"/>
        <w:spacing w:after="0"/>
        <w:rPr>
          <w:rFonts w:asciiTheme="majorHAnsi" w:eastAsiaTheme="majorEastAsia" w:hAnsiTheme="majorHAnsi"/>
          <w:i/>
          <w:color w:val="1B436B" w:themeColor="accent1" w:themeShade="BF"/>
        </w:rPr>
      </w:pPr>
      <w:r w:rsidRPr="0036122E">
        <w:rPr>
          <w:rFonts w:asciiTheme="majorHAnsi" w:eastAsiaTheme="majorEastAsia" w:hAnsiTheme="majorHAnsi"/>
          <w:i/>
          <w:color w:val="1B436B" w:themeColor="accent1" w:themeShade="BF"/>
        </w:rPr>
        <w:t>[Reporting in accordance with the reporting requirements in ASA 720 – see [Aus] Illustration 1A in Appendix 3 of ASA 720.]</w:t>
      </w:r>
    </w:p>
    <w:p w14:paraId="7431DE27" w14:textId="77777777" w:rsidR="00A04C36" w:rsidRDefault="00A04C36" w:rsidP="00A04C36">
      <w:pPr>
        <w:pStyle w:val="ParaPlain"/>
        <w:spacing w:after="0"/>
      </w:pPr>
    </w:p>
    <w:p w14:paraId="38248351" w14:textId="1A5FEA01" w:rsidR="00A04C36" w:rsidRDefault="00A04C36" w:rsidP="00A04C36">
      <w:pPr>
        <w:pStyle w:val="ParaPlain"/>
        <w:spacing w:after="0"/>
      </w:pPr>
      <w:r>
        <w:t xml:space="preserve">The responsible entities are responsible for the other information.  The other information comprises the </w:t>
      </w:r>
      <w:r w:rsidRPr="0032204B">
        <w:t xml:space="preserve">information </w:t>
      </w:r>
      <w:r w:rsidRPr="003B3141">
        <w:t>included</w:t>
      </w:r>
      <w:r>
        <w:t xml:space="preserve"> in the registered entity’s annual report for the year ended 30 June 20X</w:t>
      </w:r>
      <w:r w:rsidR="0015217E">
        <w:t>X</w:t>
      </w:r>
      <w:r>
        <w:t xml:space="preserve">, but does not include the financial report and </w:t>
      </w:r>
      <w:r w:rsidRPr="003B3141">
        <w:t>our</w:t>
      </w:r>
      <w:r>
        <w:t xml:space="preserve"> [my] auditor’s report thereon.</w:t>
      </w:r>
    </w:p>
    <w:p w14:paraId="6BCE8BB8" w14:textId="77777777" w:rsidR="00A04C36" w:rsidRDefault="00A04C36" w:rsidP="00A04C36">
      <w:pPr>
        <w:pStyle w:val="ParaPlain"/>
        <w:spacing w:after="0"/>
      </w:pPr>
    </w:p>
    <w:p w14:paraId="6DD3151E" w14:textId="77777777" w:rsidR="00A04C36" w:rsidRDefault="00A04C36" w:rsidP="00A04C36">
      <w:pPr>
        <w:pStyle w:val="ParaPlain"/>
      </w:pPr>
      <w:r>
        <w:t xml:space="preserve">Our [My] opinion on the financial report does not cover the other information and </w:t>
      </w:r>
      <w:r w:rsidRPr="003B3141">
        <w:t>accordingly</w:t>
      </w:r>
      <w:r>
        <w:t xml:space="preserve"> we [I] do not express any form of assurance conclusion thereon.</w:t>
      </w:r>
    </w:p>
    <w:p w14:paraId="55DE02BA" w14:textId="77777777" w:rsidR="00A04C36" w:rsidRDefault="00A04C36" w:rsidP="00A04C36">
      <w:pPr>
        <w:pStyle w:val="ParaPlain"/>
      </w:pPr>
      <w:r>
        <w:t xml:space="preserve">In connection with our [my] audit of the financial report, our [my] responsibility is to read the other information and, in doing so, consider whether the other information is materially inconsistent with the financial report or our [my] knowledge obtained in the audit or otherwise appears to be materially misstated. </w:t>
      </w:r>
    </w:p>
    <w:p w14:paraId="6855A808" w14:textId="093EC1FC" w:rsidR="00A04C36" w:rsidRPr="00472A5A" w:rsidRDefault="00A04C36" w:rsidP="00C90AEA">
      <w:pPr>
        <w:pStyle w:val="ParaPlain"/>
      </w:pPr>
      <w:r>
        <w:t>If, based on the work we [I] have performed, we [I] conclude that there is a material misstatement of this other information, we are [I am] required to report that fact.  We [I] have nothing to report in this regard.</w:t>
      </w:r>
    </w:p>
    <w:p w14:paraId="5FEF2A48" w14:textId="77777777" w:rsidR="00C90AEA" w:rsidRPr="00C23969" w:rsidRDefault="00C90AEA" w:rsidP="00C23969">
      <w:pPr>
        <w:pStyle w:val="ParaPlain"/>
        <w:rPr>
          <w:b/>
        </w:rPr>
      </w:pPr>
      <w:r w:rsidRPr="00C23969">
        <w:rPr>
          <w:b/>
        </w:rPr>
        <w:t>Responsibilities of Responsible Entities for the Financial Report</w:t>
      </w:r>
    </w:p>
    <w:p w14:paraId="7536089C" w14:textId="77777777" w:rsidR="00C90AEA" w:rsidRPr="00472A5A" w:rsidRDefault="00C90AEA" w:rsidP="00C90AEA">
      <w:pPr>
        <w:pStyle w:val="ParaPlain"/>
      </w:pPr>
      <w:r w:rsidRPr="008639D9">
        <w:t xml:space="preserve">The </w:t>
      </w:r>
      <w:r>
        <w:t>responsible entities</w:t>
      </w:r>
      <w:r w:rsidRPr="008639D9">
        <w:t xml:space="preserve"> of the </w:t>
      </w:r>
      <w:r>
        <w:t xml:space="preserve">registered entity </w:t>
      </w:r>
      <w:r w:rsidRPr="008639D9">
        <w:t>are responsible</w:t>
      </w:r>
      <w:r w:rsidRPr="00472A5A">
        <w:t xml:space="preserve"> for the preparation and fair presentation of the financial </w:t>
      </w:r>
      <w:r>
        <w:t>report</w:t>
      </w:r>
      <w:r w:rsidRPr="00472A5A">
        <w:t xml:space="preserve"> in accordance with </w:t>
      </w:r>
      <w:r>
        <w:t xml:space="preserve">Australian Accounting Standards </w:t>
      </w:r>
      <w:r w:rsidRPr="008639D9">
        <w:t xml:space="preserve">and the </w:t>
      </w:r>
      <w:r w:rsidRPr="005950FB">
        <w:t>ACNC Act</w:t>
      </w:r>
      <w:r>
        <w:t>,</w:t>
      </w:r>
      <w:r>
        <w:rPr>
          <w:rStyle w:val="FootnoteReference"/>
        </w:rPr>
        <w:footnoteReference w:id="54"/>
      </w:r>
      <w:r w:rsidRPr="00472A5A">
        <w:t xml:space="preserve"> and for such internal control as </w:t>
      </w:r>
      <w:r>
        <w:t>the responsible entities</w:t>
      </w:r>
      <w:r w:rsidRPr="00472A5A">
        <w:t xml:space="preserve"> determine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34F53D90" w14:textId="77777777" w:rsidR="00C90AEA" w:rsidRPr="00472A5A" w:rsidRDefault="00C90AEA" w:rsidP="00C90AEA">
      <w:pPr>
        <w:pStyle w:val="ParaPlain"/>
      </w:pPr>
      <w:r w:rsidRPr="00472A5A">
        <w:t xml:space="preserve">In preparing the financial </w:t>
      </w:r>
      <w:r>
        <w:t>report</w:t>
      </w:r>
      <w:r w:rsidRPr="00472A5A">
        <w:t xml:space="preserve">, </w:t>
      </w:r>
      <w:r>
        <w:t>the responsible entities are</w:t>
      </w:r>
      <w:r w:rsidRPr="00472A5A">
        <w:t xml:space="preserve"> responsible for assessing the </w:t>
      </w:r>
      <w:r>
        <w:t>registered entity’s</w:t>
      </w:r>
      <w:r w:rsidRPr="00472A5A">
        <w:t xml:space="preserve"> ability to continue as a going concern, disclosing, as applicable, matters related to going concern and using the going concern basis of accounting unless </w:t>
      </w:r>
      <w:r>
        <w:t>the responsible entities</w:t>
      </w:r>
      <w:r w:rsidRPr="00472A5A">
        <w:t xml:space="preserve"> either intends to liquidate the </w:t>
      </w:r>
      <w:r>
        <w:t>registered entity</w:t>
      </w:r>
      <w:r w:rsidRPr="00472A5A">
        <w:t xml:space="preserve"> or to cease operations, or has no realistic alternative but to do so.</w:t>
      </w:r>
    </w:p>
    <w:p w14:paraId="3F477E93" w14:textId="77777777" w:rsidR="00C90AEA" w:rsidRPr="00472A5A" w:rsidRDefault="00C90AEA" w:rsidP="00C90AEA">
      <w:pPr>
        <w:pStyle w:val="ParaPlain"/>
      </w:pPr>
      <w:r>
        <w:t>Responsible entities</w:t>
      </w:r>
      <w:r w:rsidRPr="00472A5A">
        <w:t xml:space="preserve"> are responsible for overseeing the </w:t>
      </w:r>
      <w:r>
        <w:t>responsible entity’s</w:t>
      </w:r>
      <w:r w:rsidRPr="00472A5A">
        <w:t xml:space="preserve"> financial reporting process.</w:t>
      </w:r>
      <w:r>
        <w:t xml:space="preserve"> </w:t>
      </w:r>
    </w:p>
    <w:p w14:paraId="34CFAF42" w14:textId="77777777" w:rsidR="00C90AEA" w:rsidRPr="00C23969" w:rsidRDefault="00C90AEA" w:rsidP="00C23969">
      <w:pPr>
        <w:pStyle w:val="ParaPlain"/>
        <w:rPr>
          <w:b/>
        </w:rPr>
      </w:pPr>
      <w:r w:rsidRPr="00C23969">
        <w:rPr>
          <w:b/>
        </w:rPr>
        <w:t xml:space="preserve">Auditor’s Responsibilities for the Audit of the Financial Report </w:t>
      </w:r>
    </w:p>
    <w:p w14:paraId="1E83595C" w14:textId="30DCCEA5" w:rsidR="00C90AEA" w:rsidRDefault="00C90AEA" w:rsidP="00C90AEA">
      <w:pPr>
        <w:pStyle w:val="ParaPlain"/>
      </w:pPr>
      <w:r w:rsidRPr="00472A5A">
        <w:t xml:space="preserve">Our </w:t>
      </w:r>
      <w:r>
        <w:t xml:space="preserve">[My] </w:t>
      </w:r>
      <w:r w:rsidRPr="00472A5A">
        <w:t xml:space="preserve">objectives are to obtain reasonable assurance about whether the financial </w:t>
      </w:r>
      <w:r>
        <w:t>report</w:t>
      </w:r>
      <w:r w:rsidRPr="00392BFB">
        <w:rPr>
          <w:rStyle w:val="FootnoteReference"/>
          <w:szCs w:val="22"/>
        </w:rPr>
        <w:footnoteReference w:id="55"/>
      </w:r>
      <w:r w:rsidRPr="00472A5A">
        <w:t xml:space="preserve"> as a whole </w:t>
      </w:r>
      <w:r>
        <w:t>is</w:t>
      </w:r>
      <w:r w:rsidRPr="00472A5A">
        <w:t xml:space="preserve"> free from material misstatement, whether due to fraud or error, and to issue an auditor’s report that </w:t>
      </w:r>
      <w:r w:rsidRPr="00472A5A">
        <w:lastRenderedPageBreak/>
        <w:t xml:space="preserve">includes our </w:t>
      </w:r>
      <w:r>
        <w:t xml:space="preserve">[my] </w:t>
      </w:r>
      <w:r w:rsidRPr="00472A5A">
        <w:t>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misstatement when it exists.</w:t>
      </w:r>
      <w:r>
        <w:t xml:space="preserve">  </w:t>
      </w:r>
      <w:r w:rsidRPr="00472A5A">
        <w:t xml:space="preserve">Misstatements can arise from fraud or error and are considered material if, individually or in the aggregate, they could reasonably be expected to influence the </w:t>
      </w:r>
      <w:r w:rsidR="00476315">
        <w:rPr>
          <w:noProof/>
        </w:rPr>
        <mc:AlternateContent>
          <mc:Choice Requires="wps">
            <w:drawing>
              <wp:anchor distT="0" distB="0" distL="114300" distR="114300" simplePos="0" relativeHeight="251654144" behindDoc="1" locked="0" layoutInCell="1" allowOverlap="1" wp14:anchorId="220ABB3B" wp14:editId="751729EC">
                <wp:simplePos x="0" y="0"/>
                <wp:positionH relativeFrom="column">
                  <wp:posOffset>-47708</wp:posOffset>
                </wp:positionH>
                <wp:positionV relativeFrom="paragraph">
                  <wp:posOffset>795130</wp:posOffset>
                </wp:positionV>
                <wp:extent cx="5822950" cy="6297433"/>
                <wp:effectExtent l="0" t="0" r="25400" b="27305"/>
                <wp:wrapNone/>
                <wp:docPr id="18" name="Rectangle 18"/>
                <wp:cNvGraphicFramePr/>
                <a:graphic xmlns:a="http://schemas.openxmlformats.org/drawingml/2006/main">
                  <a:graphicData uri="http://schemas.microsoft.com/office/word/2010/wordprocessingShape">
                    <wps:wsp>
                      <wps:cNvSpPr/>
                      <wps:spPr>
                        <a:xfrm>
                          <a:off x="0" y="0"/>
                          <a:ext cx="5822950" cy="6297433"/>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27B17" id="Rectangle 18" o:spid="_x0000_s1026" style="position:absolute;margin-left:-3.75pt;margin-top:62.6pt;width:458.5pt;height:49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" fillcolor="#d8d8d8 [2732]" strokecolor="white [3212]" strokeweight="1pt"/>
            </w:pict>
          </mc:Fallback>
        </mc:AlternateContent>
      </w:r>
      <w:r w:rsidRPr="00472A5A">
        <w:t xml:space="preserve">economic decisions of users taken on the basis of the financial </w:t>
      </w:r>
      <w:r>
        <w:t>report</w:t>
      </w:r>
      <w:r w:rsidRPr="00472A5A">
        <w:t>.</w:t>
      </w:r>
      <w:r>
        <w:t xml:space="preserve">  </w:t>
      </w:r>
    </w:p>
    <w:p w14:paraId="72A529F3" w14:textId="0C92DAED" w:rsidR="005F2208" w:rsidRPr="00FF5C4B" w:rsidRDefault="005F2208" w:rsidP="005F2208">
      <w:pPr>
        <w:pStyle w:val="ParaPlain"/>
      </w:pPr>
      <w:r w:rsidRPr="00FF5C4B">
        <w:t>Paragraph 41(b) of ASA 700 explains that the shaded material below can be located in an Appendix to the auditor’s report.</w:t>
      </w:r>
    </w:p>
    <w:p w14:paraId="45473EB2" w14:textId="698D821D" w:rsidR="005F2208" w:rsidRPr="00FF5C4B" w:rsidRDefault="005F2208" w:rsidP="005F2208">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21">
        <w:r w:rsidRPr="00FF5C4B">
          <w:rPr>
            <w:rStyle w:val="Hyperlink"/>
          </w:rPr>
          <w:t>http://www.auasb.gov.au/Home.aspx</w:t>
        </w:r>
      </w:hyperlink>
    </w:p>
    <w:p w14:paraId="3007E4DB" w14:textId="7B979118" w:rsidR="00C90AEA" w:rsidRPr="00DB7A6E" w:rsidRDefault="00C90AEA" w:rsidP="00C90AEA">
      <w:pPr>
        <w:pStyle w:val="ParaPlain"/>
      </w:pPr>
      <w:r w:rsidRPr="00DB7A6E">
        <w:t xml:space="preserve">As part of an audit in accordance with Australian Auditing Standards, we </w:t>
      </w:r>
      <w:r>
        <w:t xml:space="preserve">[I] </w:t>
      </w:r>
      <w:r w:rsidRPr="00DB7A6E">
        <w:t xml:space="preserve">exercise professional judgement and maintain professional scepticism throughout the audit. We </w:t>
      </w:r>
      <w:r>
        <w:t xml:space="preserve">[I] </w:t>
      </w:r>
      <w:r w:rsidRPr="00DB7A6E">
        <w:t xml:space="preserve">also: </w:t>
      </w:r>
    </w:p>
    <w:p w14:paraId="39E37582" w14:textId="09B72DCD" w:rsidR="00C90AEA" w:rsidRPr="00DB7A6E" w:rsidRDefault="00C90AEA" w:rsidP="00C90AEA">
      <w:pPr>
        <w:pStyle w:val="ParaPlain"/>
        <w:numPr>
          <w:ilvl w:val="0"/>
          <w:numId w:val="35"/>
        </w:numPr>
      </w:pPr>
      <w:r w:rsidRPr="00DB7A6E">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DB7A6E">
        <w:t>opinion.  The risk of not detecting a material misstatement resulting from fraud is higher than for one resulting from error, as fraud may involve collusion, forgery, intentional omissions, misrepresentations, or the override of internal control.</w:t>
      </w:r>
    </w:p>
    <w:p w14:paraId="661FCECC" w14:textId="7566F27C" w:rsidR="00C90AEA" w:rsidRPr="00DB7A6E" w:rsidRDefault="00C90AEA" w:rsidP="00C90AEA">
      <w:pPr>
        <w:pStyle w:val="ParaPlain"/>
        <w:numPr>
          <w:ilvl w:val="0"/>
          <w:numId w:val="35"/>
        </w:numPr>
      </w:pPr>
      <w:r w:rsidRPr="00DB7A6E">
        <w:t xml:space="preserve">Obtain an understanding of internal control relevant to the audit in order to design audit procedures that are appropriate in the circumstances, but not for the purpose of expressing an opinion on the effectiveness of the </w:t>
      </w:r>
      <w:r>
        <w:t>registered e</w:t>
      </w:r>
      <w:r w:rsidRPr="00DB7A6E">
        <w:t>ntity’s internal control.</w:t>
      </w:r>
      <w:r w:rsidRPr="00EB527C">
        <w:rPr>
          <w:rStyle w:val="FootnoteReference"/>
        </w:rPr>
        <w:footnoteReference w:id="56"/>
      </w:r>
      <w:r w:rsidRPr="00DB7A6E">
        <w:t xml:space="preserve"> </w:t>
      </w:r>
    </w:p>
    <w:p w14:paraId="6D4D4864" w14:textId="5E9C358E" w:rsidR="00C90AEA" w:rsidRPr="00DB7A6E" w:rsidRDefault="00C90AEA" w:rsidP="00C90AEA">
      <w:pPr>
        <w:pStyle w:val="ParaPlain"/>
        <w:numPr>
          <w:ilvl w:val="0"/>
          <w:numId w:val="35"/>
        </w:numPr>
      </w:pPr>
      <w:r w:rsidRPr="00DB7A6E">
        <w:t xml:space="preserve">Evaluate the appropriateness of accounting policies used and the reasonableness of accounting estimates and related disclosures made by </w:t>
      </w:r>
      <w:r>
        <w:t>the responsible entities</w:t>
      </w:r>
      <w:r w:rsidRPr="00DB7A6E">
        <w:t xml:space="preserve">.  </w:t>
      </w:r>
    </w:p>
    <w:p w14:paraId="48DF0DD4" w14:textId="2C0BFFB0" w:rsidR="00C90AEA" w:rsidRDefault="00C90AEA" w:rsidP="00C90AEA">
      <w:pPr>
        <w:pStyle w:val="ParaPlain"/>
        <w:numPr>
          <w:ilvl w:val="0"/>
          <w:numId w:val="35"/>
        </w:numPr>
      </w:pPr>
      <w:r w:rsidRPr="00DB7A6E">
        <w:t xml:space="preserve">Conclude on the appropriateness of </w:t>
      </w:r>
      <w:r>
        <w:t>the responsible entities’</w:t>
      </w:r>
      <w:r w:rsidRPr="00DB7A6E">
        <w:t xml:space="preserve"> use of the going concern basis of accounting and, based on the audit evidence obtained, whether a material uncertainty exists related to events or conditions that may cast significant doubt on the </w:t>
      </w:r>
      <w:r>
        <w:t>registered e</w:t>
      </w:r>
      <w:r w:rsidRPr="00DB7A6E">
        <w:t xml:space="preserve">ntity’s ability to continue as a going concern.  If we </w:t>
      </w:r>
      <w:r>
        <w:t xml:space="preserve">[I] </w:t>
      </w:r>
      <w:r w:rsidRPr="00DB7A6E">
        <w:t xml:space="preserve">conclude that a material uncertainty exists, we </w:t>
      </w:r>
      <w:r>
        <w:t xml:space="preserve">[I] </w:t>
      </w:r>
      <w:r w:rsidRPr="00DB7A6E">
        <w:t xml:space="preserve">are required to draw attention in our </w:t>
      </w:r>
      <w:r>
        <w:t xml:space="preserve">[my] </w:t>
      </w:r>
      <w:r w:rsidRPr="00DB7A6E">
        <w:t xml:space="preserve">auditor’s report to the related disclosures in the financial report or, if such disclosures are inadequate, to modify our </w:t>
      </w:r>
      <w:r>
        <w:t xml:space="preserve">[my] </w:t>
      </w:r>
      <w:r w:rsidRPr="00DB7A6E">
        <w:t xml:space="preserve">opinion.  Our </w:t>
      </w:r>
      <w:r>
        <w:t xml:space="preserve">[My] </w:t>
      </w:r>
      <w:r w:rsidRPr="00DB7A6E">
        <w:t xml:space="preserve">conclusions are based on the audit evidence obtained up to the date of our </w:t>
      </w:r>
      <w:r>
        <w:t xml:space="preserve">[my] </w:t>
      </w:r>
      <w:r w:rsidRPr="00DB7A6E">
        <w:t xml:space="preserve">auditor’s report.  However, future events or conditions may cause the </w:t>
      </w:r>
      <w:r>
        <w:t>registered e</w:t>
      </w:r>
      <w:r w:rsidRPr="00DB7A6E">
        <w:t>ntity to cease to continue as a going concern.</w:t>
      </w:r>
    </w:p>
    <w:p w14:paraId="68A41872" w14:textId="5178B0AB" w:rsidR="002F4196" w:rsidRDefault="00C90AEA" w:rsidP="008E09FF">
      <w:pPr>
        <w:pStyle w:val="ParaPlain"/>
        <w:numPr>
          <w:ilvl w:val="0"/>
          <w:numId w:val="35"/>
        </w:numPr>
      </w:pPr>
      <w:r w:rsidRPr="00DB7A6E">
        <w:t>Evaluate the overall presentation, structure and content of the financial report, including the disclosures, and whether the financial report represents the underlying transactions and events in a manner that achieves fair presentation.</w:t>
      </w:r>
      <w:r w:rsidR="002F4196">
        <w:t xml:space="preserve"> </w:t>
      </w:r>
      <w:r w:rsidR="008E09FF">
        <w:t xml:space="preserve">  </w:t>
      </w:r>
    </w:p>
    <w:p w14:paraId="2F214EC9" w14:textId="77777777" w:rsidR="00C90AEA" w:rsidRDefault="00C90AEA" w:rsidP="00C90AEA">
      <w:pPr>
        <w:pStyle w:val="ParaPlain"/>
      </w:pPr>
      <w:r w:rsidRPr="00DB7A6E">
        <w:t xml:space="preserve">We </w:t>
      </w:r>
      <w:r>
        <w:t xml:space="preserve">[I] </w:t>
      </w:r>
      <w:r w:rsidRPr="00DB7A6E">
        <w:t xml:space="preserve">communicate with </w:t>
      </w:r>
      <w:r>
        <w:t>responsible entities</w:t>
      </w:r>
      <w:r w:rsidRPr="00DB7A6E">
        <w:t xml:space="preserve"> regarding, among other matters, the planned scope and timing of the audit and significant audit findings, including any significant deficiencies in internal control that we </w:t>
      </w:r>
      <w:r>
        <w:t xml:space="preserve">[I] </w:t>
      </w:r>
      <w:r w:rsidRPr="00DB7A6E">
        <w:t xml:space="preserve">identify during our </w:t>
      </w:r>
      <w:r>
        <w:t xml:space="preserve">[my] </w:t>
      </w:r>
      <w:r w:rsidRPr="00DB7A6E">
        <w:t>audit.</w:t>
      </w:r>
    </w:p>
    <w:p w14:paraId="0FFC498D" w14:textId="021B25F9" w:rsidR="00832C4B" w:rsidRDefault="00832C4B" w:rsidP="00C90AEA">
      <w:pPr>
        <w:pStyle w:val="ParaPlain"/>
        <w:rPr>
          <w:b/>
        </w:rPr>
      </w:pPr>
      <w:r>
        <w:rPr>
          <w:b/>
        </w:rPr>
        <w:t>[Indepen</w:t>
      </w:r>
      <w:r w:rsidR="0053695B">
        <w:rPr>
          <w:b/>
        </w:rPr>
        <w:t>den</w:t>
      </w:r>
      <w:r>
        <w:rPr>
          <w:b/>
        </w:rPr>
        <w:t>ce</w:t>
      </w:r>
      <w:r w:rsidR="002F4196">
        <w:rPr>
          <w:b/>
        </w:rPr>
        <w:t>]</w:t>
      </w:r>
    </w:p>
    <w:p w14:paraId="685926CA" w14:textId="5A8F78EB" w:rsidR="00810170" w:rsidRDefault="0053695B" w:rsidP="0053695B">
      <w:pPr>
        <w:pStyle w:val="ParaPlain"/>
      </w:pPr>
      <w:r>
        <w:t>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57"/>
      </w:r>
      <w:r>
        <w:t xml:space="preserve">   </w:t>
      </w:r>
    </w:p>
    <w:p w14:paraId="2BD844D2" w14:textId="5E50DDEA" w:rsidR="00C90AEA" w:rsidRPr="002E4AE9" w:rsidRDefault="00C90AEA" w:rsidP="00C90AEA">
      <w:pPr>
        <w:pStyle w:val="ParaPlain"/>
        <w:rPr>
          <w:b/>
        </w:rPr>
      </w:pPr>
      <w:r w:rsidRPr="002E4AE9">
        <w:rPr>
          <w:b/>
        </w:rPr>
        <w:lastRenderedPageBreak/>
        <w:t xml:space="preserve">Report on Other Legal and Regulatory Requirements </w:t>
      </w:r>
    </w:p>
    <w:p w14:paraId="22D4F0ED" w14:textId="77777777" w:rsidR="00C90AEA" w:rsidRDefault="00C90AEA" w:rsidP="00C90AEA">
      <w:pPr>
        <w:pStyle w:val="ParaPlain"/>
      </w:pPr>
      <w:r>
        <w:t xml:space="preserve">In accordance with the requirements of section 60-45(3) (b) of the ACNC Act, we [I] are required to describe any deficiency, failure or shortcoming in respect of the matters referred to in paragraph </w:t>
      </w:r>
      <w:r>
        <w:br/>
        <w:t xml:space="preserve">60-30(3)(b), (c) or (d) of the ACNC Act. </w:t>
      </w:r>
    </w:p>
    <w:p w14:paraId="5E2B7642" w14:textId="77777777" w:rsidR="00C90AEA" w:rsidRDefault="00C90AEA" w:rsidP="00C90AEA">
      <w:pPr>
        <w:pStyle w:val="ParaPlain"/>
      </w:pPr>
      <w:r>
        <w:t>Our [My] opinion on the financial report is not modified in respect of the following matter(s) because, in our [my] opinion, it [they] has [have] been appropriately addressed by [name of registered entity] and is [are] not considered material in the context of the audit of the financial report as a whole</w:t>
      </w:r>
      <w:r>
        <w:rPr>
          <w:rStyle w:val="FootnoteReference"/>
        </w:rPr>
        <w:footnoteReference w:id="58"/>
      </w:r>
      <w:r>
        <w:t>:</w:t>
      </w:r>
    </w:p>
    <w:p w14:paraId="3509AF26" w14:textId="77777777" w:rsidR="00810170" w:rsidRDefault="00810170" w:rsidP="00C90AEA">
      <w:pPr>
        <w:pStyle w:val="ParaPlain"/>
      </w:pPr>
    </w:p>
    <w:p w14:paraId="4464AABA" w14:textId="18A60B3C" w:rsidR="00C90AEA" w:rsidRDefault="00C90AEA" w:rsidP="00C90AEA">
      <w:pPr>
        <w:pStyle w:val="ParaPlain"/>
      </w:pPr>
      <w:r>
        <w:t>[Example:</w:t>
      </w:r>
    </w:p>
    <w:p w14:paraId="53F4B83F" w14:textId="55D84822" w:rsidR="00810170" w:rsidRDefault="00BF6113" w:rsidP="00B610B3">
      <w:pPr>
        <w:pStyle w:val="ListParagraph"/>
        <w:numPr>
          <w:ilvl w:val="0"/>
          <w:numId w:val="18"/>
        </w:numPr>
        <w:ind w:left="709" w:hanging="709"/>
      </w:pPr>
      <w:r>
        <w:rPr>
          <w:rFonts w:ascii="Times New Roman" w:eastAsia="Times New Roman" w:hAnsi="Times New Roman" w:cs="Times New Roman"/>
        </w:rPr>
        <w:t>[</w:t>
      </w:r>
      <w:r w:rsidR="00C90AEA" w:rsidRPr="00AF1C9A">
        <w:rPr>
          <w:rFonts w:ascii="Times New Roman" w:eastAsia="Times New Roman" w:hAnsi="Times New Roman" w:cs="Times New Roman"/>
        </w:rPr>
        <w:t xml:space="preserve">Name of registered entity] failed to keep [name of other record] as required by section 55-5 of the ACNC Act for the period 1 </w:t>
      </w:r>
      <w:r w:rsidR="000F102E">
        <w:rPr>
          <w:rFonts w:ascii="Times New Roman" w:eastAsia="Times New Roman" w:hAnsi="Times New Roman" w:cs="Times New Roman"/>
        </w:rPr>
        <w:t>July 2022</w:t>
      </w:r>
      <w:r w:rsidR="00C90AEA" w:rsidRPr="00AF1C9A">
        <w:rPr>
          <w:rFonts w:ascii="Times New Roman" w:eastAsia="Times New Roman" w:hAnsi="Times New Roman" w:cs="Times New Roman"/>
        </w:rPr>
        <w:t xml:space="preserve"> to </w:t>
      </w:r>
      <w:r w:rsidR="00C90AEA">
        <w:rPr>
          <w:rFonts w:ascii="Times New Roman" w:eastAsia="Times New Roman" w:hAnsi="Times New Roman" w:cs="Times New Roman"/>
        </w:rPr>
        <w:t>6</w:t>
      </w:r>
      <w:r w:rsidR="00C90AEA" w:rsidRPr="00AF1C9A">
        <w:rPr>
          <w:rFonts w:ascii="Times New Roman" w:eastAsia="Times New Roman" w:hAnsi="Times New Roman" w:cs="Times New Roman"/>
        </w:rPr>
        <w:t xml:space="preserve"> </w:t>
      </w:r>
      <w:r w:rsidR="00A07235">
        <w:rPr>
          <w:rFonts w:ascii="Times New Roman" w:eastAsia="Times New Roman" w:hAnsi="Times New Roman" w:cs="Times New Roman"/>
        </w:rPr>
        <w:t>July</w:t>
      </w:r>
      <w:r w:rsidR="000F102E">
        <w:rPr>
          <w:rFonts w:ascii="Times New Roman" w:eastAsia="Times New Roman" w:hAnsi="Times New Roman" w:cs="Times New Roman"/>
        </w:rPr>
        <w:t xml:space="preserve"> 2022</w:t>
      </w:r>
      <w:r w:rsidR="00C90AEA">
        <w:rPr>
          <w:rFonts w:ascii="Times New Roman" w:eastAsia="Times New Roman" w:hAnsi="Times New Roman" w:cs="Times New Roman"/>
        </w:rPr>
        <w:t xml:space="preserve"> inclusive.</w:t>
      </w:r>
      <w:r w:rsidR="00C90AEA" w:rsidRPr="00AF1C9A">
        <w:rPr>
          <w:rFonts w:ascii="Times New Roman" w:eastAsia="Times New Roman" w:hAnsi="Times New Roman" w:cs="Times New Roman"/>
        </w:rPr>
        <w:t>]</w:t>
      </w:r>
    </w:p>
    <w:p w14:paraId="0DAD6D7A" w14:textId="77777777" w:rsidR="00810170" w:rsidRDefault="00810170" w:rsidP="00C90AEA">
      <w:pPr>
        <w:pStyle w:val="ParaPlain"/>
      </w:pPr>
    </w:p>
    <w:p w14:paraId="5E878136" w14:textId="4F91210A" w:rsidR="00C90AEA" w:rsidRPr="008639D9" w:rsidRDefault="00C90AEA" w:rsidP="00C90AEA">
      <w:pPr>
        <w:pStyle w:val="ParaPlain"/>
      </w:pPr>
      <w:r w:rsidRPr="008639D9">
        <w:t>[Auditor’s signature]</w:t>
      </w:r>
      <w:r>
        <w:rPr>
          <w:rStyle w:val="FootnoteReference"/>
        </w:rPr>
        <w:footnoteReference w:id="59"/>
      </w:r>
    </w:p>
    <w:p w14:paraId="0F74E709" w14:textId="77777777" w:rsidR="00C90AEA" w:rsidRPr="008639D9" w:rsidRDefault="00C90AEA" w:rsidP="00C90AEA">
      <w:pPr>
        <w:pStyle w:val="ParaPlain"/>
      </w:pPr>
      <w:r w:rsidRPr="008639D9">
        <w:t>[Date of the auditor’s report]</w:t>
      </w:r>
      <w:r>
        <w:rPr>
          <w:rStyle w:val="FootnoteReference"/>
        </w:rPr>
        <w:footnoteReference w:id="60"/>
      </w:r>
    </w:p>
    <w:p w14:paraId="44F66E65" w14:textId="7E48BC62" w:rsidR="00C90AEA" w:rsidRDefault="00C90AEA" w:rsidP="00C90AEA">
      <w:pPr>
        <w:rPr>
          <w:rFonts w:ascii="Times New Roman" w:eastAsia="Times New Roman" w:hAnsi="Times New Roman" w:cs="Times New Roman"/>
          <w:szCs w:val="24"/>
        </w:rPr>
      </w:pPr>
      <w:r w:rsidRPr="00AF1C9A">
        <w:rPr>
          <w:rFonts w:ascii="Times New Roman" w:hAnsi="Times New Roman" w:cs="Times New Roman"/>
        </w:rPr>
        <w:t>[Auditor’s address]</w:t>
      </w:r>
      <w:r>
        <w:br w:type="page"/>
      </w:r>
    </w:p>
    <w:p w14:paraId="3CF5E040" w14:textId="77777777" w:rsidR="00C90AEA" w:rsidRDefault="00C90AEA" w:rsidP="00C90AEA">
      <w:pPr>
        <w:pStyle w:val="Heading5"/>
        <w:spacing w:before="120" w:line="200" w:lineRule="exact"/>
        <w:jc w:val="center"/>
      </w:pPr>
      <w:r w:rsidRPr="00AF1C9A">
        <w:rPr>
          <w:i/>
        </w:rPr>
        <w:lastRenderedPageBreak/>
        <w:t>Australian Charities and Not-for-profits Commission Act 2012</w:t>
      </w:r>
      <w:r w:rsidRPr="00AF1C9A">
        <w:t xml:space="preserve"> </w:t>
      </w:r>
    </w:p>
    <w:p w14:paraId="3FA8BCA2" w14:textId="77777777" w:rsidR="00C90AEA" w:rsidRPr="00EA178A" w:rsidRDefault="00C90AEA" w:rsidP="00C90AEA">
      <w:pPr>
        <w:pStyle w:val="Heading5"/>
        <w:spacing w:before="120" w:line="200" w:lineRule="exact"/>
        <w:jc w:val="center"/>
        <w:rPr>
          <w:b/>
          <w:bCs/>
        </w:rPr>
      </w:pPr>
      <w:r w:rsidRPr="00EA178A">
        <w:rPr>
          <w:b/>
          <w:bCs/>
        </w:rPr>
        <w:t xml:space="preserve">Example 9:  Auditor’s Report </w:t>
      </w:r>
    </w:p>
    <w:p w14:paraId="47597455" w14:textId="2BFF98E8" w:rsidR="00C90AEA" w:rsidRPr="00AF1C9A" w:rsidRDefault="00C90AEA" w:rsidP="00C90AEA">
      <w:pPr>
        <w:pStyle w:val="Heading5"/>
        <w:spacing w:before="120" w:line="200" w:lineRule="exact"/>
        <w:jc w:val="center"/>
        <w:rPr>
          <w:b/>
        </w:rPr>
      </w:pPr>
      <w:r w:rsidRPr="00AF1C9A">
        <w:t>Special Purpose Financial Report</w:t>
      </w:r>
      <w:r w:rsidRPr="00AF1C9A" w:rsidDel="0004482B">
        <w:t xml:space="preserve"> </w:t>
      </w:r>
      <w:r>
        <w:t>– Unmodified Opinion, material uncertainty</w:t>
      </w:r>
      <w:r w:rsidR="006950C3">
        <w:t>, material misstatement in relation to other information</w:t>
      </w:r>
    </w:p>
    <w:p w14:paraId="4DD0C6C8" w14:textId="77777777" w:rsidR="00C90AEA" w:rsidRPr="00AF1C9A" w:rsidRDefault="00C90AEA" w:rsidP="00C90AEA">
      <w:pPr>
        <w:pStyle w:val="Heading5"/>
        <w:spacing w:before="120" w:after="120" w:line="200" w:lineRule="exact"/>
        <w:jc w:val="center"/>
        <w:rPr>
          <w:b/>
        </w:rPr>
      </w:pPr>
      <w:r w:rsidRPr="00AF1C9A">
        <w:t>(Fair Presentation Framework)</w:t>
      </w:r>
    </w:p>
    <w:p w14:paraId="5D66C1B1" w14:textId="77777777" w:rsidR="00C90AEA" w:rsidRPr="00AF1C9A" w:rsidRDefault="00C90AEA" w:rsidP="00C90AE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F1C9A">
        <w:rPr>
          <w:rFonts w:ascii="Times New Roman" w:hAnsi="Times New Roman" w:cs="Times New Roman"/>
          <w:b/>
        </w:rPr>
        <w:t>Circumstances include the following:</w:t>
      </w:r>
    </w:p>
    <w:p w14:paraId="4A2197BD" w14:textId="60BF411E"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 xml:space="preserve">Relates to years ending after 15 December </w:t>
      </w:r>
      <w:r w:rsidR="00AE1681">
        <w:rPr>
          <w:b/>
        </w:rPr>
        <w:t xml:space="preserve">2023 </w:t>
      </w:r>
      <w:r>
        <w:rPr>
          <w:b/>
        </w:rPr>
        <w:t>onwards.</w:t>
      </w:r>
    </w:p>
    <w:p w14:paraId="05C711D8" w14:textId="6A9E9775"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 w:val="num" w:pos="700"/>
        </w:tabs>
        <w:spacing w:after="200" w:line="200" w:lineRule="exact"/>
        <w:ind w:left="700" w:hanging="700"/>
        <w:outlineLvl w:val="9"/>
        <w:rPr>
          <w:b/>
        </w:rPr>
      </w:pPr>
      <w:r>
        <w:rPr>
          <w:b/>
        </w:rPr>
        <w:t>The registered entity is a single entity and is considered to be “large”. The audit is not a group audit (i.e. ASA 600 does not apply).</w:t>
      </w:r>
    </w:p>
    <w:p w14:paraId="41043953" w14:textId="77777777" w:rsidR="00C90AEA" w:rsidRPr="00E35513"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is a non-reporting entity.</w:t>
      </w:r>
    </w:p>
    <w:p w14:paraId="5A180549" w14:textId="77777777"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200" w:line="200" w:lineRule="exact"/>
        <w:ind w:left="700" w:hanging="700"/>
        <w:outlineLvl w:val="9"/>
        <w:rPr>
          <w:b/>
        </w:rPr>
      </w:pPr>
      <w:r>
        <w:rPr>
          <w:b/>
        </w:rPr>
        <w:t>The registered entity has elected to prepare a special purpose financial report.</w:t>
      </w:r>
    </w:p>
    <w:p w14:paraId="668F9D14" w14:textId="44F09608" w:rsidR="00C90AEA" w:rsidRPr="00C41B9F"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i/>
        </w:rPr>
      </w:pPr>
      <w:r w:rsidRPr="007C25E3">
        <w:rPr>
          <w:b/>
        </w:rPr>
        <w:t>The financial report is prepared by the responsible entities in accordance with the ACNC Act</w:t>
      </w:r>
      <w:r w:rsidRPr="00C41B9F">
        <w:rPr>
          <w:b/>
          <w:i/>
        </w:rPr>
        <w:t xml:space="preserve"> </w:t>
      </w:r>
      <w:r w:rsidRPr="007C25E3">
        <w:rPr>
          <w:b/>
        </w:rPr>
        <w:t>and</w:t>
      </w:r>
      <w:r w:rsidR="00DA0A83">
        <w:rPr>
          <w:b/>
        </w:rPr>
        <w:t xml:space="preserve"> </w:t>
      </w:r>
      <w:r w:rsidRPr="007C25E3">
        <w:rPr>
          <w:b/>
        </w:rPr>
        <w:t>ACNC Regulation</w:t>
      </w:r>
      <w:r w:rsidR="004025F4">
        <w:rPr>
          <w:b/>
        </w:rPr>
        <w:t>s</w:t>
      </w:r>
      <w:r w:rsidRPr="007C25E3">
        <w:rPr>
          <w:b/>
        </w:rPr>
        <w:t>.</w:t>
      </w:r>
      <w:r w:rsidRPr="00C41B9F">
        <w:rPr>
          <w:b/>
          <w:i/>
        </w:rPr>
        <w:t xml:space="preserve"> </w:t>
      </w:r>
    </w:p>
    <w:p w14:paraId="2E8A071F" w14:textId="77777777" w:rsidR="00C90AEA" w:rsidRPr="00C41B9F"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i/>
        </w:rPr>
      </w:pPr>
    </w:p>
    <w:p w14:paraId="003FF799" w14:textId="680C0EF1"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C41B9F">
        <w:rPr>
          <w:b/>
        </w:rPr>
        <w:t>The relevant ethical requirements that apply to the audit are the Accounting Professional and Ethical Standards Board’s APES 110 Code of Ethics for Professional Accountants</w:t>
      </w:r>
      <w:r w:rsidR="00B90829">
        <w:rPr>
          <w:b/>
        </w:rPr>
        <w:t xml:space="preserve"> </w:t>
      </w:r>
      <w:r w:rsidR="00B90829" w:rsidRPr="007E5052">
        <w:rPr>
          <w:b/>
          <w:bCs/>
          <w:i/>
        </w:rPr>
        <w:t>(including independence standards</w:t>
      </w:r>
      <w:r w:rsidR="00B90829">
        <w:rPr>
          <w:b/>
          <w:bCs/>
          <w:i/>
        </w:rPr>
        <w:t>)</w:t>
      </w:r>
      <w:r w:rsidRPr="00C41B9F">
        <w:rPr>
          <w:b/>
        </w:rPr>
        <w:t xml:space="preserve">. </w:t>
      </w:r>
    </w:p>
    <w:p w14:paraId="310A5910" w14:textId="77777777" w:rsidR="00C90AEA" w:rsidRPr="00C41B9F"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7507824B" w14:textId="4DF9C4F0"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C41B9F">
        <w:rPr>
          <w:b/>
        </w:rPr>
        <w:t xml:space="preserve">Based on the audit evidence obtained, the auditor has concluded that a material uncertainty </w:t>
      </w:r>
      <w:r>
        <w:rPr>
          <w:b/>
        </w:rPr>
        <w:t xml:space="preserve">does exist related to events or conditions that may cast significant doubt on the registered entity’s ability to continue as a going concern. The disclosure of the material uncertainty in the financial report is adequate. </w:t>
      </w:r>
    </w:p>
    <w:p w14:paraId="02050FD2" w14:textId="77777777" w:rsidR="00976158" w:rsidRDefault="00976158" w:rsidP="00EF68F2">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5273E84B" w14:textId="7F1A7FBE" w:rsidR="00976158" w:rsidRPr="000B40D6" w:rsidRDefault="00DF6111"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Pr>
          <w:b/>
        </w:rPr>
        <w:t>The auditor has obtained all of the other information prior to the date of the auditor’s report and has</w:t>
      </w:r>
      <w:r w:rsidR="006950C3">
        <w:rPr>
          <w:b/>
        </w:rPr>
        <w:t xml:space="preserve"> </w:t>
      </w:r>
      <w:r>
        <w:rPr>
          <w:b/>
        </w:rPr>
        <w:t>identified a material misstatement in relation to the other information (i.e.  the director’s report included in the annual report).</w:t>
      </w:r>
    </w:p>
    <w:p w14:paraId="3C1E6A69" w14:textId="77777777" w:rsidR="00C90AEA"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75E51F06" w14:textId="77777777" w:rsidR="00C90AEA" w:rsidRPr="007A629F"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7A629F">
        <w:rPr>
          <w:b/>
        </w:rPr>
        <w:t xml:space="preserve">The financial report is audited </w:t>
      </w:r>
      <w:r>
        <w:rPr>
          <w:b/>
        </w:rPr>
        <w:t xml:space="preserve">by the auditor </w:t>
      </w:r>
      <w:r w:rsidRPr="007A629F">
        <w:rPr>
          <w:b/>
        </w:rPr>
        <w:t>in accordance with Australian Auditing Standards</w:t>
      </w:r>
      <w:r>
        <w:rPr>
          <w:b/>
        </w:rPr>
        <w:t>.</w:t>
      </w:r>
    </w:p>
    <w:p w14:paraId="71E4240F" w14:textId="77777777" w:rsidR="00C90AEA" w:rsidRPr="00C41B9F"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58484F74" w14:textId="54AFF248" w:rsidR="00C90AEA"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C41B9F">
        <w:rPr>
          <w:b/>
        </w:rPr>
        <w:t xml:space="preserve">The auditor is not required to communicate key audit matters in accordance with ASA 701. </w:t>
      </w:r>
    </w:p>
    <w:p w14:paraId="691D06A8" w14:textId="77777777" w:rsidR="00C90AEA"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19953BFE" w14:textId="77777777" w:rsidR="00C90AEA" w:rsidRPr="000B40D6" w:rsidRDefault="00C90AEA" w:rsidP="00C90AEA">
      <w:pPr>
        <w:pStyle w:val="ListBullet"/>
        <w:numPr>
          <w:ilvl w:val="0"/>
          <w:numId w:val="5"/>
        </w:numPr>
        <w:pBdr>
          <w:top w:val="single" w:sz="4" w:space="1" w:color="auto"/>
          <w:left w:val="single" w:sz="4" w:space="4" w:color="auto"/>
          <w:bottom w:val="single" w:sz="4" w:space="1" w:color="auto"/>
          <w:right w:val="single" w:sz="4" w:space="4" w:color="auto"/>
        </w:pBdr>
        <w:tabs>
          <w:tab w:val="clear" w:pos="2127"/>
        </w:tabs>
        <w:spacing w:after="0" w:line="200" w:lineRule="exact"/>
        <w:ind w:left="700" w:hanging="700"/>
        <w:outlineLvl w:val="9"/>
        <w:rPr>
          <w:b/>
        </w:rPr>
      </w:pPr>
      <w:r w:rsidRPr="00E35513">
        <w:rPr>
          <w:b/>
        </w:rPr>
        <w:t xml:space="preserve">Distribution </w:t>
      </w:r>
      <w:r>
        <w:rPr>
          <w:b/>
        </w:rPr>
        <w:t>or</w:t>
      </w:r>
      <w:r w:rsidRPr="00E35513">
        <w:rPr>
          <w:b/>
        </w:rPr>
        <w:t xml:space="preserve"> use of the auditor’s report is </w:t>
      </w:r>
      <w:r>
        <w:rPr>
          <w:b/>
        </w:rPr>
        <w:t xml:space="preserve">not </w:t>
      </w:r>
      <w:r w:rsidRPr="00E35513">
        <w:rPr>
          <w:b/>
        </w:rPr>
        <w:t>restricted</w:t>
      </w:r>
      <w:r>
        <w:rPr>
          <w:b/>
        </w:rPr>
        <w:t>.</w:t>
      </w:r>
    </w:p>
    <w:p w14:paraId="0D2B3467" w14:textId="77777777" w:rsidR="00C90AEA" w:rsidRPr="000B40D6"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4D85FE93" w14:textId="77777777" w:rsidR="00C90AEA" w:rsidRPr="00BF7D4D" w:rsidRDefault="00C90AEA" w:rsidP="00C90AEA">
      <w:pPr>
        <w:pStyle w:val="ListBullet"/>
        <w:numPr>
          <w:ilvl w:val="0"/>
          <w:numId w:val="0"/>
        </w:numPr>
        <w:pBdr>
          <w:top w:val="single" w:sz="4" w:space="1" w:color="auto"/>
          <w:left w:val="single" w:sz="4" w:space="4" w:color="auto"/>
          <w:bottom w:val="single" w:sz="4" w:space="1" w:color="auto"/>
          <w:right w:val="single" w:sz="4" w:space="4" w:color="auto"/>
        </w:pBdr>
        <w:spacing w:after="0" w:line="200" w:lineRule="exact"/>
        <w:outlineLvl w:val="9"/>
        <w:rPr>
          <w:b/>
        </w:rPr>
      </w:pPr>
    </w:p>
    <w:p w14:paraId="28843F38" w14:textId="77777777" w:rsidR="00C90AEA" w:rsidRPr="00621B1F" w:rsidRDefault="00C90AEA" w:rsidP="00C90AEA">
      <w:pPr>
        <w:spacing w:before="200"/>
        <w:rPr>
          <w:rFonts w:ascii="Times New Roman" w:eastAsia="Times New Roman" w:hAnsi="Times New Roman" w:cs="Times New Roman"/>
          <w:szCs w:val="24"/>
        </w:rPr>
      </w:pPr>
      <w:r w:rsidRPr="00621B1F">
        <w:rPr>
          <w:rFonts w:ascii="Times New Roman" w:eastAsia="Times New Roman" w:hAnsi="Times New Roman" w:cs="Times New Roman"/>
          <w:szCs w:val="24"/>
        </w:rPr>
        <w:t>INDEPENDENT AUDITOR’S REPORT</w:t>
      </w:r>
    </w:p>
    <w:p w14:paraId="009C6BB6" w14:textId="71CB0FCB" w:rsidR="00AA010E" w:rsidRPr="00621B1F" w:rsidRDefault="000F44F9" w:rsidP="00C90AEA">
      <w:pPr>
        <w:rPr>
          <w:rFonts w:ascii="Times New Roman" w:eastAsia="Times New Roman" w:hAnsi="Times New Roman" w:cs="Times New Roman"/>
          <w:szCs w:val="24"/>
        </w:rPr>
      </w:pPr>
      <w:r w:rsidRPr="00510BF6">
        <w:rPr>
          <w:rFonts w:ascii="Times New Roman" w:eastAsia="Times New Roman" w:hAnsi="Times New Roman" w:cs="Times New Roman"/>
          <w:szCs w:val="24"/>
        </w:rPr>
        <w:t>To the members of [name of registered entity</w:t>
      </w:r>
      <w:r>
        <w:rPr>
          <w:rFonts w:ascii="Times New Roman" w:eastAsia="Times New Roman" w:hAnsi="Times New Roman" w:cs="Times New Roman"/>
          <w:szCs w:val="24"/>
        </w:rPr>
        <w:t>]</w:t>
      </w:r>
      <w:r w:rsidRPr="00510BF6" w:rsidDel="00510BF6">
        <w:rPr>
          <w:rFonts w:ascii="Times New Roman" w:eastAsia="Times New Roman" w:hAnsi="Times New Roman" w:cs="Times New Roman"/>
          <w:szCs w:val="24"/>
        </w:rPr>
        <w:t xml:space="preserve"> </w:t>
      </w:r>
    </w:p>
    <w:p w14:paraId="0BD67F92" w14:textId="77777777" w:rsidR="00C90AEA" w:rsidRDefault="00C90AEA" w:rsidP="00C90AEA">
      <w:pPr>
        <w:rPr>
          <w:rFonts w:ascii="Times New Roman" w:eastAsia="Times New Roman" w:hAnsi="Times New Roman" w:cs="Arial"/>
          <w:b/>
        </w:rPr>
      </w:pPr>
      <w:r w:rsidRPr="00621B1F">
        <w:rPr>
          <w:rFonts w:ascii="Times New Roman" w:eastAsia="Times New Roman" w:hAnsi="Times New Roman" w:cs="Arial"/>
          <w:b/>
        </w:rPr>
        <w:t xml:space="preserve">Report on the </w:t>
      </w:r>
      <w:r>
        <w:rPr>
          <w:rFonts w:ascii="Times New Roman" w:eastAsia="Times New Roman" w:hAnsi="Times New Roman" w:cs="Arial"/>
          <w:b/>
        </w:rPr>
        <w:t xml:space="preserve">Audit of the </w:t>
      </w:r>
      <w:r w:rsidRPr="00621B1F">
        <w:rPr>
          <w:rFonts w:ascii="Times New Roman" w:eastAsia="Times New Roman" w:hAnsi="Times New Roman" w:cs="Arial"/>
          <w:b/>
        </w:rPr>
        <w:t>Financial Report</w:t>
      </w:r>
      <w:r>
        <w:rPr>
          <w:rStyle w:val="FootnoteReference"/>
          <w:rFonts w:ascii="Times New Roman" w:eastAsia="Times New Roman" w:hAnsi="Times New Roman" w:cs="Arial"/>
          <w:b/>
        </w:rPr>
        <w:footnoteReference w:id="61"/>
      </w:r>
    </w:p>
    <w:p w14:paraId="3EE8B0C6" w14:textId="77777777" w:rsidR="00C90AEA" w:rsidRPr="00621B1F" w:rsidRDefault="00C90AEA" w:rsidP="00C90AEA">
      <w:pPr>
        <w:rPr>
          <w:rFonts w:ascii="Times New Roman" w:eastAsia="Times New Roman" w:hAnsi="Times New Roman" w:cs="Arial"/>
          <w:b/>
        </w:rPr>
      </w:pPr>
      <w:r>
        <w:rPr>
          <w:rFonts w:ascii="Times New Roman" w:eastAsia="Times New Roman" w:hAnsi="Times New Roman" w:cs="Arial"/>
          <w:b/>
        </w:rPr>
        <w:t>Opinion</w:t>
      </w:r>
    </w:p>
    <w:p w14:paraId="7FD26043" w14:textId="477A5404" w:rsidR="00C90AEA" w:rsidRPr="00E35513" w:rsidRDefault="00C90AEA" w:rsidP="00C90AEA">
      <w:pPr>
        <w:pStyle w:val="ParaPlain"/>
      </w:pPr>
      <w:r w:rsidRPr="00E35513">
        <w:t xml:space="preserve">We </w:t>
      </w:r>
      <w:r>
        <w:t>[I]</w:t>
      </w:r>
      <w:r>
        <w:rPr>
          <w:rStyle w:val="FootnoteReference"/>
        </w:rPr>
        <w:footnoteReference w:id="62"/>
      </w:r>
      <w:r>
        <w:t xml:space="preserve"> </w:t>
      </w:r>
      <w:r w:rsidRPr="00E35513">
        <w:t>have audited the financial report</w:t>
      </w:r>
      <w:r>
        <w:t xml:space="preserve"> of </w:t>
      </w:r>
      <w:r w:rsidRPr="00B86953">
        <w:t xml:space="preserve">[name of </w:t>
      </w:r>
      <w:r>
        <w:t>registered entity]</w:t>
      </w:r>
      <w:r w:rsidRPr="00E35513">
        <w:t xml:space="preserve">, which comprises the </w:t>
      </w:r>
      <w:r>
        <w:t xml:space="preserve">statement of financial position </w:t>
      </w:r>
      <w:r w:rsidRPr="00E35513">
        <w:t>as at 30 June 20X</w:t>
      </w:r>
      <w:r>
        <w:t>X</w:t>
      </w:r>
      <w:r w:rsidRPr="00E35513">
        <w:t xml:space="preserve">, </w:t>
      </w:r>
      <w:r>
        <w:t xml:space="preserve">the statement of comprehensive </w:t>
      </w:r>
      <w:r w:rsidRPr="00E35513">
        <w:t xml:space="preserve">income, </w:t>
      </w:r>
      <w:r w:rsidRPr="00D1793C">
        <w:t>statement of changes in equity</w:t>
      </w:r>
      <w:r>
        <w:t xml:space="preserve"> and statement of </w:t>
      </w:r>
      <w:r w:rsidRPr="00D1793C">
        <w:t>cash flow</w:t>
      </w:r>
      <w:r>
        <w:t>s</w:t>
      </w:r>
      <w:r w:rsidRPr="00D1793C">
        <w:t xml:space="preserve"> for the year </w:t>
      </w:r>
      <w:r>
        <w:t xml:space="preserve">[period] then </w:t>
      </w:r>
      <w:r w:rsidRPr="00D1793C">
        <w:t>ended</w:t>
      </w:r>
      <w:r>
        <w:t xml:space="preserve">, and notes to the financial statements, including </w:t>
      </w:r>
      <w:r w:rsidR="00E63690">
        <w:t>material accounting policy information</w:t>
      </w:r>
      <w:r>
        <w:t>,</w:t>
      </w:r>
      <w:r w:rsidRPr="00E35513">
        <w:t xml:space="preserve"> and the </w:t>
      </w:r>
      <w:r>
        <w:t>responsible entities’</w:t>
      </w:r>
      <w:r>
        <w:rPr>
          <w:rStyle w:val="FootnoteReference"/>
        </w:rPr>
        <w:footnoteReference w:id="63"/>
      </w:r>
      <w:r w:rsidRPr="00E35513">
        <w:t xml:space="preserve"> declaration.</w:t>
      </w:r>
    </w:p>
    <w:p w14:paraId="44C3DD5B" w14:textId="37E5CEAC" w:rsidR="00C90AEA" w:rsidRPr="008639D9" w:rsidRDefault="00C90AEA" w:rsidP="00C90AEA">
      <w:pPr>
        <w:pStyle w:val="ParaPlain"/>
      </w:pPr>
      <w:r w:rsidRPr="008639D9">
        <w:t xml:space="preserve">In our </w:t>
      </w:r>
      <w:r>
        <w:t xml:space="preserve">[my] </w:t>
      </w:r>
      <w:r w:rsidRPr="008639D9">
        <w:t>opinion</w:t>
      </w:r>
      <w:r w:rsidR="00466F84">
        <w:t>,</w:t>
      </w:r>
      <w:r>
        <w:t xml:space="preserve"> the </w:t>
      </w:r>
      <w:r w:rsidR="00466F84">
        <w:t xml:space="preserve">accompanying </w:t>
      </w:r>
      <w:r>
        <w:t xml:space="preserve">financial report of [name of registered entity], is in accordance with Division 60 of the </w:t>
      </w:r>
      <w:r w:rsidRPr="00C75894">
        <w:rPr>
          <w:i/>
        </w:rPr>
        <w:t>Australian Charities and Not-for-Profits Commission Act 2012</w:t>
      </w:r>
      <w:r>
        <w:t>, including:</w:t>
      </w:r>
    </w:p>
    <w:p w14:paraId="290FBF02" w14:textId="77777777" w:rsidR="00C90AEA" w:rsidRPr="00B86953" w:rsidRDefault="00C90AEA" w:rsidP="00C90AEA">
      <w:pPr>
        <w:pStyle w:val="ParaLevel2"/>
        <w:numPr>
          <w:ilvl w:val="2"/>
          <w:numId w:val="13"/>
        </w:numPr>
        <w:spacing w:line="200" w:lineRule="exact"/>
        <w:ind w:left="709" w:hanging="709"/>
      </w:pPr>
      <w:r w:rsidRPr="00B86953">
        <w:lastRenderedPageBreak/>
        <w:t xml:space="preserve">giving a true and fair view of the </w:t>
      </w:r>
      <w:r>
        <w:t>registered entity’s</w:t>
      </w:r>
      <w:r w:rsidRPr="00B86953">
        <w:t xml:space="preserve"> financial position as at 30 June 20XX and of its </w:t>
      </w:r>
      <w:r>
        <w:t xml:space="preserve">financial </w:t>
      </w:r>
      <w:r w:rsidRPr="00B86953">
        <w:t xml:space="preserve">performance for the year </w:t>
      </w:r>
      <w:r>
        <w:t>[period] then ended</w:t>
      </w:r>
      <w:r w:rsidRPr="00B86953">
        <w:t>; and</w:t>
      </w:r>
    </w:p>
    <w:p w14:paraId="5C1F6620" w14:textId="43CE9DCA" w:rsidR="00C90AEA" w:rsidRPr="00E35513" w:rsidRDefault="00C90AEA" w:rsidP="00C90AEA">
      <w:pPr>
        <w:pStyle w:val="ParaLevel2"/>
        <w:numPr>
          <w:ilvl w:val="2"/>
          <w:numId w:val="13"/>
        </w:numPr>
        <w:spacing w:line="200" w:lineRule="exact"/>
        <w:ind w:left="709" w:hanging="709"/>
      </w:pPr>
      <w:r w:rsidRPr="009441A7">
        <w:t xml:space="preserve">complying with Australian Accounting Standards to the extent described in Note X, and </w:t>
      </w:r>
      <w:r>
        <w:t xml:space="preserve">Division 60 </w:t>
      </w:r>
      <w:r w:rsidRPr="009441A7">
        <w:t xml:space="preserve">the </w:t>
      </w:r>
      <w:r w:rsidRPr="0015555D">
        <w:rPr>
          <w:i/>
        </w:rPr>
        <w:t>Australian Charities and Not-for-profits Commission Regulation</w:t>
      </w:r>
      <w:r w:rsidR="004025F4">
        <w:rPr>
          <w:i/>
        </w:rPr>
        <w:t>s</w:t>
      </w:r>
      <w:r w:rsidRPr="0015555D">
        <w:rPr>
          <w:i/>
        </w:rPr>
        <w:t xml:space="preserve"> 20</w:t>
      </w:r>
      <w:r w:rsidR="004025F4">
        <w:rPr>
          <w:i/>
        </w:rPr>
        <w:t>22</w:t>
      </w:r>
      <w:r w:rsidRPr="009441A7">
        <w:t>.</w:t>
      </w:r>
    </w:p>
    <w:p w14:paraId="3B9DAE85" w14:textId="77777777" w:rsidR="00C90AEA" w:rsidRPr="00C41B9F" w:rsidRDefault="00C90AEA" w:rsidP="00C90AEA">
      <w:pPr>
        <w:pStyle w:val="ParaPlain"/>
        <w:rPr>
          <w:b/>
        </w:rPr>
      </w:pPr>
      <w:r w:rsidRPr="00C41B9F">
        <w:rPr>
          <w:b/>
        </w:rPr>
        <w:t xml:space="preserve">Basis </w:t>
      </w:r>
      <w:r>
        <w:rPr>
          <w:b/>
        </w:rPr>
        <w:t>for</w:t>
      </w:r>
      <w:r w:rsidRPr="00C41B9F">
        <w:rPr>
          <w:b/>
        </w:rPr>
        <w:t xml:space="preserve"> opinion</w:t>
      </w:r>
    </w:p>
    <w:p w14:paraId="2B3CF670" w14:textId="3340A4F8" w:rsidR="00C90AEA" w:rsidRDefault="00C90AEA" w:rsidP="00C90AEA">
      <w:pPr>
        <w:pStyle w:val="ParaPlain"/>
      </w:pPr>
      <w:r w:rsidRPr="00472A5A">
        <w:t xml:space="preserve">We </w:t>
      </w:r>
      <w:r>
        <w:t xml:space="preserve">[I] </w:t>
      </w:r>
      <w:r w:rsidRPr="00472A5A">
        <w:t xml:space="preserve">conducted our </w:t>
      </w:r>
      <w:r>
        <w:t xml:space="preserve">[my] </w:t>
      </w:r>
      <w:r w:rsidRPr="00472A5A">
        <w:t xml:space="preserve">audit in accordance with </w:t>
      </w:r>
      <w:r>
        <w:t>Australian</w:t>
      </w:r>
      <w:r w:rsidRPr="00472A5A">
        <w:t xml:space="preserve"> Auditing </w:t>
      </w:r>
      <w:r>
        <w:t>Standards</w:t>
      </w:r>
      <w:r w:rsidRPr="00472A5A">
        <w:t>.</w:t>
      </w:r>
      <w:r>
        <w:t xml:space="preserve">  </w:t>
      </w:r>
      <w:r w:rsidRPr="00472A5A">
        <w:t xml:space="preserve">Our </w:t>
      </w:r>
      <w:r>
        <w:t xml:space="preserve">[My] </w:t>
      </w:r>
      <w:r w:rsidRPr="00472A5A">
        <w:t xml:space="preserve">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w:t>
      </w:r>
      <w:r>
        <w:t xml:space="preserve">[my] </w:t>
      </w:r>
      <w:r w:rsidRPr="00472A5A">
        <w:t>report.</w:t>
      </w:r>
      <w:r>
        <w:t xml:space="preserve">  </w:t>
      </w:r>
      <w:r w:rsidRPr="00472A5A">
        <w:t xml:space="preserve">We </w:t>
      </w:r>
      <w:r>
        <w:t xml:space="preserve">[I] </w:t>
      </w:r>
      <w:r w:rsidRPr="00472A5A">
        <w:t xml:space="preserve">are independent of the </w:t>
      </w:r>
      <w:r>
        <w:t>registered entity</w:t>
      </w:r>
      <w:r w:rsidRPr="00472A5A">
        <w:t xml:space="preserve"> in accordance with </w:t>
      </w:r>
      <w:r>
        <w:t>the</w:t>
      </w:r>
      <w:r w:rsidRPr="00472A5A">
        <w:t xml:space="preserve"> ethical requirements </w:t>
      </w:r>
      <w:r>
        <w:t xml:space="preserve">of the Accounting Professional and Ethical Standards Board’s APES 110 </w:t>
      </w:r>
      <w:r>
        <w:rPr>
          <w:i/>
        </w:rPr>
        <w:t xml:space="preserve">Code of Ethics for Professional Accountants </w:t>
      </w:r>
      <w:r w:rsidR="00B90829">
        <w:rPr>
          <w:i/>
        </w:rPr>
        <w:t>(including Independence Standards)</w:t>
      </w:r>
      <w:r w:rsidR="00B90829">
        <w:t xml:space="preserve"> </w:t>
      </w:r>
      <w:r>
        <w:t xml:space="preserve">(the Code) </w:t>
      </w:r>
      <w:r w:rsidRPr="00472A5A">
        <w:t xml:space="preserve">that are relevant to our </w:t>
      </w:r>
      <w:r>
        <w:t xml:space="preserve">[my] </w:t>
      </w:r>
      <w:r w:rsidRPr="00472A5A">
        <w:t xml:space="preserve">audit of the financial </w:t>
      </w:r>
      <w:r>
        <w:t>report</w:t>
      </w:r>
      <w:r w:rsidRPr="00472A5A">
        <w:t xml:space="preserve"> in </w:t>
      </w:r>
      <w:r>
        <w:t>Australia.  W</w:t>
      </w:r>
      <w:r w:rsidRPr="00472A5A">
        <w:t xml:space="preserve">e </w:t>
      </w:r>
      <w:r>
        <w:t xml:space="preserve">[I] </w:t>
      </w:r>
      <w:r w:rsidRPr="00472A5A">
        <w:t xml:space="preserve">have </w:t>
      </w:r>
      <w:r>
        <w:t xml:space="preserve">also </w:t>
      </w:r>
      <w:r w:rsidRPr="00472A5A">
        <w:t xml:space="preserve">fulfilled our </w:t>
      </w:r>
      <w:r>
        <w:t xml:space="preserve">[my] </w:t>
      </w:r>
      <w:r w:rsidRPr="00472A5A">
        <w:t>other ethical responsibilities in accordance with the</w:t>
      </w:r>
      <w:r>
        <w:t xml:space="preserve"> Code</w:t>
      </w:r>
      <w:r w:rsidRPr="00472A5A">
        <w:t>.</w:t>
      </w:r>
      <w:r>
        <w:t xml:space="preserve">  </w:t>
      </w:r>
    </w:p>
    <w:p w14:paraId="5CC70386" w14:textId="5D4207A4" w:rsidR="00C90AEA" w:rsidRDefault="00C90AEA" w:rsidP="00C90AEA">
      <w:pPr>
        <w:pStyle w:val="ParaPlain"/>
      </w:pPr>
      <w:r w:rsidRPr="00472A5A">
        <w:t xml:space="preserve">We </w:t>
      </w:r>
      <w:r>
        <w:t xml:space="preserve">[I] </w:t>
      </w:r>
      <w:r w:rsidRPr="00472A5A">
        <w:t xml:space="preserve">believe that the audit evidence we </w:t>
      </w:r>
      <w:r>
        <w:t xml:space="preserve">[I] </w:t>
      </w:r>
      <w:r w:rsidRPr="00472A5A">
        <w:t xml:space="preserve">have obtained is sufficient and appropriate to provide a basis for our </w:t>
      </w:r>
      <w:r>
        <w:t xml:space="preserve">[my] </w:t>
      </w:r>
      <w:r w:rsidRPr="00472A5A">
        <w:t>opinion.</w:t>
      </w:r>
      <w:r>
        <w:t xml:space="preserve"> </w:t>
      </w:r>
    </w:p>
    <w:p w14:paraId="59DF078A" w14:textId="77777777" w:rsidR="00C90AEA" w:rsidRPr="002E4AE9" w:rsidRDefault="00C90AEA" w:rsidP="00C90AEA">
      <w:pPr>
        <w:pStyle w:val="ParaPlain"/>
        <w:rPr>
          <w:b/>
        </w:rPr>
      </w:pPr>
      <w:r w:rsidRPr="002E4AE9">
        <w:rPr>
          <w:b/>
        </w:rPr>
        <w:t>Material Uncertainty Related to Going Concern</w:t>
      </w:r>
    </w:p>
    <w:p w14:paraId="5C312D7F" w14:textId="77777777" w:rsidR="00C90AEA" w:rsidRPr="00472A5A" w:rsidRDefault="00C90AEA" w:rsidP="00C90AEA">
      <w:pPr>
        <w:pStyle w:val="ParaPlain"/>
      </w:pPr>
      <w:r>
        <w:t xml:space="preserve">We [I] draw attention to Note X in the financial report, which indicates that the registered entity incurred a net loss of xxx during the year ended 30 June 20XX and, as of that date, the registered entity’s current liabilities exceeded its total assets by XXX. As stated in Note X, these events or conditions, along with other matters as set forth in Note X, indicate that a material uncertainty exists that may cast significant doubt on the registered entity’s ability to continue as a going concern. Our [My] opinion is not modified in respect of this matter. </w:t>
      </w:r>
    </w:p>
    <w:p w14:paraId="65AB3E58" w14:textId="77777777" w:rsidR="00C90AEA" w:rsidRPr="00DB06CB" w:rsidRDefault="00C90AEA" w:rsidP="00C90AEA">
      <w:pPr>
        <w:pStyle w:val="ParaPlain"/>
        <w:rPr>
          <w:b/>
        </w:rPr>
      </w:pPr>
      <w:r w:rsidRPr="00DB06CB">
        <w:rPr>
          <w:b/>
        </w:rPr>
        <w:t>Emphasis of Matter - Basis of Accounting</w:t>
      </w:r>
    </w:p>
    <w:p w14:paraId="7583B4AB" w14:textId="563011BD" w:rsidR="00C90AEA" w:rsidRDefault="00C90AEA" w:rsidP="00C90AEA">
      <w:pPr>
        <w:pStyle w:val="ParaPlain"/>
      </w:pPr>
      <w:r>
        <w:t>W</w:t>
      </w:r>
      <w:r w:rsidRPr="005950FB">
        <w:t xml:space="preserve">e </w:t>
      </w:r>
      <w:r>
        <w:t xml:space="preserve">[I] </w:t>
      </w:r>
      <w:r w:rsidRPr="005950FB">
        <w:t xml:space="preserve">draw attention to Note X to the financial report, which describes the basis of accounting.  The financial report has been prepared for the purpose of fulfilling the </w:t>
      </w:r>
      <w:r>
        <w:t>responsible entities’</w:t>
      </w:r>
      <w:r w:rsidRPr="005950FB">
        <w:t xml:space="preserve"> financial reporting responsibilities under the ACNC Act.  As a result, the financial report may not be suitable for another purpose. </w:t>
      </w:r>
      <w:r>
        <w:t>Our [My] opinion is not modified in respect of this matter.</w:t>
      </w:r>
      <w:r>
        <w:tab/>
      </w:r>
    </w:p>
    <w:p w14:paraId="5AD65685" w14:textId="77777777" w:rsidR="003776D4" w:rsidRPr="009918E7" w:rsidRDefault="003776D4" w:rsidP="003776D4">
      <w:pPr>
        <w:pStyle w:val="Heading6"/>
        <w:spacing w:line="240" w:lineRule="auto"/>
        <w:rPr>
          <w:rFonts w:ascii="Times New Roman" w:eastAsia="Times New Roman" w:hAnsi="Times New Roman" w:cs="Arial"/>
          <w:b/>
          <w:color w:val="auto"/>
        </w:rPr>
      </w:pPr>
      <w:r w:rsidRPr="009918E7">
        <w:rPr>
          <w:rFonts w:ascii="Times New Roman" w:eastAsia="Times New Roman" w:hAnsi="Times New Roman" w:cs="Arial"/>
          <w:b/>
          <w:color w:val="auto"/>
        </w:rPr>
        <w:t>Other Information [or another title if appropriate such as “Information Other than the Financial Report and Auditor’s Report Thereon”]</w:t>
      </w:r>
    </w:p>
    <w:p w14:paraId="6BC20960" w14:textId="77777777" w:rsidR="003776D4" w:rsidRDefault="003776D4" w:rsidP="003776D4">
      <w:pPr>
        <w:pStyle w:val="ParaPlain"/>
        <w:spacing w:after="0"/>
      </w:pPr>
    </w:p>
    <w:p w14:paraId="0DEE98A5" w14:textId="77777777" w:rsidR="003776D4" w:rsidRPr="0036122E" w:rsidRDefault="003776D4" w:rsidP="003776D4">
      <w:pPr>
        <w:pStyle w:val="ParaPlain"/>
        <w:spacing w:after="0"/>
        <w:rPr>
          <w:rFonts w:asciiTheme="majorHAnsi" w:eastAsiaTheme="majorEastAsia" w:hAnsiTheme="majorHAnsi"/>
          <w:i/>
          <w:color w:val="1B436B" w:themeColor="accent1" w:themeShade="BF"/>
        </w:rPr>
      </w:pPr>
      <w:r w:rsidRPr="0036122E">
        <w:rPr>
          <w:rFonts w:asciiTheme="majorHAnsi" w:eastAsiaTheme="majorEastAsia" w:hAnsiTheme="majorHAnsi"/>
          <w:i/>
          <w:color w:val="1B436B" w:themeColor="accent1" w:themeShade="BF"/>
        </w:rPr>
        <w:t>[Reporting in accordance with the reporting requirements in ASA 720 – see [Aus] Illustration 1A in Appendix 3 of ASA 720.]</w:t>
      </w:r>
    </w:p>
    <w:p w14:paraId="1562B3A8" w14:textId="77777777" w:rsidR="003776D4" w:rsidRDefault="003776D4" w:rsidP="003776D4">
      <w:pPr>
        <w:pStyle w:val="ParaPlain"/>
        <w:spacing w:after="0"/>
      </w:pPr>
    </w:p>
    <w:p w14:paraId="0692F2FA" w14:textId="2D8F3B29" w:rsidR="003776D4" w:rsidRDefault="003776D4" w:rsidP="003776D4">
      <w:pPr>
        <w:pStyle w:val="ParaPlain"/>
        <w:spacing w:after="0"/>
      </w:pPr>
      <w:r>
        <w:t xml:space="preserve">The responsible entities are responsible for the other information.  The other information comprises the </w:t>
      </w:r>
      <w:r w:rsidRPr="0032204B">
        <w:t xml:space="preserve">information </w:t>
      </w:r>
      <w:r w:rsidRPr="003B3141">
        <w:t>included</w:t>
      </w:r>
      <w:r>
        <w:t xml:space="preserve"> in the registered entity’s annual report for the year ended 30 June 20X</w:t>
      </w:r>
      <w:r w:rsidR="00190D43">
        <w:t>X</w:t>
      </w:r>
      <w:r>
        <w:t xml:space="preserve">, but does not include the financial report and </w:t>
      </w:r>
      <w:r w:rsidRPr="003B3141">
        <w:t>our</w:t>
      </w:r>
      <w:r>
        <w:t xml:space="preserve"> [my] auditor’s report thereon.</w:t>
      </w:r>
    </w:p>
    <w:p w14:paraId="4E80041C" w14:textId="77777777" w:rsidR="003776D4" w:rsidRDefault="003776D4" w:rsidP="003776D4">
      <w:pPr>
        <w:pStyle w:val="ParaPlain"/>
        <w:spacing w:after="0"/>
      </w:pPr>
    </w:p>
    <w:p w14:paraId="202A9538" w14:textId="77777777" w:rsidR="003776D4" w:rsidRDefault="003776D4" w:rsidP="003776D4">
      <w:pPr>
        <w:pStyle w:val="ParaPlain"/>
      </w:pPr>
      <w:r>
        <w:t xml:space="preserve">Our [My] opinion on the financial report does not cover the other information and </w:t>
      </w:r>
      <w:r w:rsidRPr="003B3141">
        <w:t>accordingly</w:t>
      </w:r>
      <w:r>
        <w:t xml:space="preserve"> we [I] do not express any form of assurance conclusion thereon.</w:t>
      </w:r>
    </w:p>
    <w:p w14:paraId="1CAB402A" w14:textId="77777777" w:rsidR="003776D4" w:rsidRDefault="003776D4" w:rsidP="003776D4">
      <w:pPr>
        <w:pStyle w:val="ParaPlain"/>
      </w:pPr>
      <w:r>
        <w:t xml:space="preserve">In connection with our [my] audit of the financial report, our [my] responsibility is to read the other information and, in doing so, consider whether the other information is materially inconsistent with the financial report or our [my] knowledge obtained in the audit or otherwise appears to be materially misstated. </w:t>
      </w:r>
    </w:p>
    <w:p w14:paraId="0D255B87" w14:textId="5E9DBC4B" w:rsidR="003776D4" w:rsidRDefault="003776D4" w:rsidP="00C90AEA">
      <w:pPr>
        <w:pStyle w:val="ParaPlain"/>
      </w:pPr>
      <w:r>
        <w:t xml:space="preserve">If, based on the work we [I] have performed, we [I] conclude that there is a material misstatement of this other information, we are [I am] required to report that fact.  </w:t>
      </w:r>
      <w:r w:rsidR="000A3771">
        <w:t>As described below, we have concluded that such a material misstatement of other information exists.</w:t>
      </w:r>
    </w:p>
    <w:p w14:paraId="4E5455F8" w14:textId="5CE45FEC" w:rsidR="000A3771" w:rsidRPr="00EF68F2" w:rsidRDefault="00BB420C" w:rsidP="00C90AEA">
      <w:pPr>
        <w:pStyle w:val="ParaPlain"/>
        <w:rPr>
          <w:i/>
          <w:iCs/>
        </w:rPr>
      </w:pPr>
      <w:r w:rsidRPr="00EF68F2">
        <w:rPr>
          <w:i/>
          <w:iCs/>
        </w:rPr>
        <w:t>[Description of material misstatement of the other information]</w:t>
      </w:r>
    </w:p>
    <w:p w14:paraId="58B70A3E" w14:textId="45E918D0" w:rsidR="00C90AEA" w:rsidRPr="00C41B9F" w:rsidRDefault="00C90AEA" w:rsidP="00C90AEA">
      <w:pPr>
        <w:pStyle w:val="ParaPlain"/>
        <w:rPr>
          <w:b/>
        </w:rPr>
      </w:pPr>
      <w:r w:rsidRPr="00C41B9F">
        <w:rPr>
          <w:b/>
        </w:rPr>
        <w:t xml:space="preserve">Responsibility </w:t>
      </w:r>
      <w:r>
        <w:rPr>
          <w:b/>
        </w:rPr>
        <w:t>of the R</w:t>
      </w:r>
      <w:r w:rsidRPr="00E84554">
        <w:rPr>
          <w:b/>
        </w:rPr>
        <w:t>espons</w:t>
      </w:r>
      <w:r>
        <w:rPr>
          <w:b/>
        </w:rPr>
        <w:t>ible Entities</w:t>
      </w:r>
      <w:r w:rsidRPr="00E84554">
        <w:rPr>
          <w:b/>
        </w:rPr>
        <w:t xml:space="preserve"> </w:t>
      </w:r>
      <w:r w:rsidRPr="00C41B9F">
        <w:rPr>
          <w:b/>
        </w:rPr>
        <w:t>for the Financial Report</w:t>
      </w:r>
    </w:p>
    <w:p w14:paraId="0110CBC3" w14:textId="2391C434" w:rsidR="00C90AEA" w:rsidRDefault="00C90AEA" w:rsidP="00C90AEA">
      <w:pPr>
        <w:pStyle w:val="ParaPlain"/>
      </w:pPr>
      <w:r>
        <w:t xml:space="preserve">The responsible entities of the registered entity are </w:t>
      </w:r>
      <w:r w:rsidRPr="00E35513">
        <w:t xml:space="preserve">responsible for the preparation of </w:t>
      </w:r>
      <w:r w:rsidRPr="00A30681">
        <w:t>th</w:t>
      </w:r>
      <w:r>
        <w:t>e</w:t>
      </w:r>
      <w:r w:rsidRPr="00E35513">
        <w:t xml:space="preserve"> financial report</w:t>
      </w:r>
      <w:r>
        <w:t xml:space="preserve"> that gives a true and fair view</w:t>
      </w:r>
      <w:r w:rsidRPr="00E35513">
        <w:t xml:space="preserve"> </w:t>
      </w:r>
      <w:r>
        <w:t xml:space="preserve">and have determined that the basis of preparation described in Note X to the financial report is appropriate to meet the requirements of the </w:t>
      </w:r>
      <w:r w:rsidRPr="00607D08">
        <w:t>ACNC Act</w:t>
      </w:r>
      <w:r>
        <w:rPr>
          <w:i/>
        </w:rPr>
        <w:t xml:space="preserve"> </w:t>
      </w:r>
      <w:r>
        <w:t xml:space="preserve">[and the needs </w:t>
      </w:r>
      <w:r>
        <w:lastRenderedPageBreak/>
        <w:t xml:space="preserve">of the members [or other appropriate terms]].  The responsible entities’ responsibility also includes such internal control as the responsible entities determine is necessary to enable the </w:t>
      </w:r>
      <w:r w:rsidRPr="00E35513">
        <w:t xml:space="preserve">preparation of </w:t>
      </w:r>
      <w:r>
        <w:t>a</w:t>
      </w:r>
      <w:r w:rsidRPr="00E35513">
        <w:t xml:space="preserve"> financial report that</w:t>
      </w:r>
      <w:r>
        <w:t xml:space="preserve"> gives a true and fair view and</w:t>
      </w:r>
      <w:r w:rsidRPr="00E35513">
        <w:t xml:space="preserve"> is free from material misstatement, whether due to fraud or error</w:t>
      </w:r>
      <w:r>
        <w:t>.</w:t>
      </w:r>
    </w:p>
    <w:p w14:paraId="7C65A624" w14:textId="39CCB46A" w:rsidR="00C90AEA" w:rsidRPr="006C02BA" w:rsidRDefault="00C90AEA" w:rsidP="00C90AEA">
      <w:pPr>
        <w:pStyle w:val="ParaPlain"/>
      </w:pPr>
      <w:r>
        <w:t xml:space="preserve">In preparing the financial report, the responsible entities are responsible for assessing the registered entities ability to continue as a going concern, disclosing, as applicable, matters relating to going concern and using the going concern basis of accounting unless the responsible entities either intend to liquidate the registered entity or to cease operations, or have no realistic alternative but to do so. </w:t>
      </w:r>
    </w:p>
    <w:p w14:paraId="62A3BD05" w14:textId="767E76C0" w:rsidR="00C90AEA" w:rsidRPr="000F44F9" w:rsidRDefault="00C90AEA" w:rsidP="000F44F9">
      <w:pPr>
        <w:rPr>
          <w:rFonts w:ascii="Times New Roman" w:eastAsia="Times New Roman" w:hAnsi="Times New Roman" w:cs="Arial"/>
          <w:b/>
        </w:rPr>
      </w:pPr>
      <w:r w:rsidRPr="000F44F9">
        <w:rPr>
          <w:rFonts w:ascii="Times New Roman" w:eastAsia="Times New Roman" w:hAnsi="Times New Roman" w:cs="Arial"/>
          <w:b/>
        </w:rPr>
        <w:t xml:space="preserve">Auditor’s Responsibilities for the Audit of the Financial Report </w:t>
      </w:r>
    </w:p>
    <w:p w14:paraId="3E975DA1" w14:textId="07EA3FD9" w:rsidR="00C90AEA" w:rsidRDefault="00476315" w:rsidP="00C90AEA">
      <w:pPr>
        <w:pStyle w:val="ParaPlain"/>
      </w:pPr>
      <w:r>
        <w:rPr>
          <w:noProof/>
        </w:rPr>
        <mc:AlternateContent>
          <mc:Choice Requires="wps">
            <w:drawing>
              <wp:anchor distT="0" distB="0" distL="114300" distR="114300" simplePos="0" relativeHeight="251665408" behindDoc="1" locked="0" layoutInCell="1" allowOverlap="1" wp14:anchorId="2DDF491B" wp14:editId="443A5215">
                <wp:simplePos x="0" y="0"/>
                <wp:positionH relativeFrom="column">
                  <wp:posOffset>-31750</wp:posOffset>
                </wp:positionH>
                <wp:positionV relativeFrom="paragraph">
                  <wp:posOffset>1033145</wp:posOffset>
                </wp:positionV>
                <wp:extent cx="5854700" cy="53276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5854700" cy="5327650"/>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56EB1" id="Rectangle 10" o:spid="_x0000_s1026" style="position:absolute;margin-left:-2.5pt;margin-top:81.35pt;width:461pt;height:4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" fillcolor="#d8d8d8 [2732]" strokecolor="white [3212]" strokeweight="1pt"/>
            </w:pict>
          </mc:Fallback>
        </mc:AlternateContent>
      </w:r>
      <w:r w:rsidR="00C90AEA" w:rsidRPr="00621B1F">
        <w:t xml:space="preserve">Our </w:t>
      </w:r>
      <w:r w:rsidR="00C90AEA">
        <w:t>[My] objectives are to obtain reasonable assurance about whether the financial report</w:t>
      </w:r>
      <w:r w:rsidR="00C90AEA" w:rsidRPr="00392BFB">
        <w:rPr>
          <w:rStyle w:val="FootnoteReference"/>
          <w:szCs w:val="22"/>
        </w:rPr>
        <w:footnoteReference w:id="64"/>
      </w:r>
      <w:r w:rsidR="00C90AEA">
        <w:t xml:space="preserve"> as a whole is free from material misstatement, whether due to fraud or error, and to issue an auditor’s report that includes our [my] opinion.  Reasonable assurance is a high level of assurance but is not a guarantee that an audit conducted in accordance with the Australian Auditing Standards will always detect a material misstatement when it exists. </w:t>
      </w:r>
      <w:r w:rsidR="00C90AEA" w:rsidRPr="00472A5A">
        <w:t xml:space="preserve">Misstatements can arise from fraud or error and are considered material if, individually or in the aggregate, they could reasonably be expected to influence the economic decisions of users taken on the basis of the financial </w:t>
      </w:r>
      <w:r w:rsidR="00C90AEA">
        <w:t>report</w:t>
      </w:r>
      <w:r w:rsidR="00C90AEA" w:rsidRPr="00472A5A">
        <w:t>.</w:t>
      </w:r>
      <w:r w:rsidR="00C90AEA">
        <w:t xml:space="preserve">  </w:t>
      </w:r>
    </w:p>
    <w:p w14:paraId="388B1D79" w14:textId="6F28B665" w:rsidR="005F2208" w:rsidRPr="00FF5C4B" w:rsidRDefault="005F2208" w:rsidP="005F2208">
      <w:pPr>
        <w:pStyle w:val="ParaPlain"/>
      </w:pPr>
      <w:r w:rsidRPr="00FF5C4B">
        <w:t>Paragraph 41(b) of ASA 700 explains that the shaded material below can be located in an Appendix to the auditor’s report.</w:t>
      </w:r>
    </w:p>
    <w:p w14:paraId="4BF68CAA" w14:textId="6A936D71" w:rsidR="005F2208" w:rsidRPr="00FF5C4B" w:rsidRDefault="005F2208" w:rsidP="005F2208">
      <w:pPr>
        <w:pStyle w:val="ParaPlain"/>
      </w:pPr>
      <w:r w:rsidRPr="00FF5C4B">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22">
        <w:r w:rsidRPr="00FF5C4B">
          <w:rPr>
            <w:rStyle w:val="Hyperlink"/>
          </w:rPr>
          <w:t>http://www.auasb.gov.au/Home.aspx</w:t>
        </w:r>
      </w:hyperlink>
    </w:p>
    <w:p w14:paraId="4FEFCA25" w14:textId="2A8F179A" w:rsidR="00C90AEA" w:rsidRPr="00DB7A6E" w:rsidRDefault="00C90AEA" w:rsidP="00C90AEA">
      <w:pPr>
        <w:pStyle w:val="ParaPlain"/>
      </w:pPr>
      <w:r w:rsidRPr="00DB7A6E">
        <w:t xml:space="preserve">As part of an audit in accordance with Australian Auditing Standards, we </w:t>
      </w:r>
      <w:r>
        <w:t xml:space="preserve">[I] </w:t>
      </w:r>
      <w:r w:rsidRPr="00DB7A6E">
        <w:t>exercise professional judgement and maintain professional scepticism throughout the audit.  We</w:t>
      </w:r>
      <w:r>
        <w:t xml:space="preserve"> [I]</w:t>
      </w:r>
      <w:r w:rsidRPr="00DB7A6E">
        <w:t xml:space="preserve"> also: </w:t>
      </w:r>
    </w:p>
    <w:p w14:paraId="3D2AD36B" w14:textId="4579A432" w:rsidR="00C90AEA" w:rsidRPr="00DB7A6E" w:rsidRDefault="00C90AEA" w:rsidP="00C90AEA">
      <w:pPr>
        <w:pStyle w:val="ParaPlain"/>
        <w:numPr>
          <w:ilvl w:val="0"/>
          <w:numId w:val="35"/>
        </w:numPr>
      </w:pPr>
      <w:r w:rsidRPr="00DB7A6E">
        <w:t xml:space="preserve">Identify and assess the risks of material misstatement of the financial report, whether due to fraud or error, design and perform audit procedures responsive to those risks, and obtain audit evidence that is sufficient and appropriate to provide a basis for our </w:t>
      </w:r>
      <w:r>
        <w:t xml:space="preserve">[my] </w:t>
      </w:r>
      <w:r w:rsidRPr="00DB7A6E">
        <w:t>opinion.  The risk of not detecting a material misstatement resulting from fraud is higher than for one resulting from error, as fraud may involve collusion, forgery, intentional omissions, misrepresentations, or the override of internal control.</w:t>
      </w:r>
    </w:p>
    <w:p w14:paraId="2EFD91E1" w14:textId="213B288F" w:rsidR="00C90AEA" w:rsidRPr="00DB7A6E" w:rsidRDefault="00C90AEA" w:rsidP="00C90AEA">
      <w:pPr>
        <w:pStyle w:val="ParaPlain"/>
        <w:numPr>
          <w:ilvl w:val="0"/>
          <w:numId w:val="35"/>
        </w:numPr>
      </w:pPr>
      <w:r w:rsidRPr="00DB7A6E">
        <w:t xml:space="preserve">Obtain an understanding of internal control relevant to the audit in order to design audit procedures that are appropriate in the circumstances, but not for the purpose of expressing an opinion on the effectiveness of the </w:t>
      </w:r>
      <w:r>
        <w:t>registered e</w:t>
      </w:r>
      <w:r w:rsidRPr="00DB7A6E">
        <w:t>ntity’s internal control.</w:t>
      </w:r>
      <w:r w:rsidRPr="00EB527C">
        <w:rPr>
          <w:rStyle w:val="FootnoteReference"/>
        </w:rPr>
        <w:footnoteReference w:id="65"/>
      </w:r>
      <w:r w:rsidRPr="00EB527C">
        <w:rPr>
          <w:rStyle w:val="FootnoteReference"/>
        </w:rPr>
        <w:t xml:space="preserve"> </w:t>
      </w:r>
    </w:p>
    <w:p w14:paraId="50D22EB1" w14:textId="0109FB35" w:rsidR="00C90AEA" w:rsidRPr="00DB7A6E" w:rsidRDefault="00C90AEA" w:rsidP="00C90AEA">
      <w:pPr>
        <w:pStyle w:val="ParaPlain"/>
        <w:numPr>
          <w:ilvl w:val="0"/>
          <w:numId w:val="35"/>
        </w:numPr>
      </w:pPr>
      <w:r w:rsidRPr="00DB7A6E">
        <w:t xml:space="preserve">Evaluate the appropriateness of accounting policies used and the reasonableness of accounting estimates and related disclosures made by </w:t>
      </w:r>
      <w:r>
        <w:t>responsible entities</w:t>
      </w:r>
      <w:r w:rsidRPr="00DB7A6E">
        <w:t xml:space="preserve">.  </w:t>
      </w:r>
    </w:p>
    <w:p w14:paraId="2A5620DB" w14:textId="5F894253" w:rsidR="00C90AEA" w:rsidRDefault="00C90AEA" w:rsidP="00C90AEA">
      <w:pPr>
        <w:pStyle w:val="ParaPlain"/>
        <w:numPr>
          <w:ilvl w:val="0"/>
          <w:numId w:val="35"/>
        </w:numPr>
      </w:pPr>
      <w:r w:rsidRPr="00DB7A6E">
        <w:t xml:space="preserve">Conclude on the appropriateness of </w:t>
      </w:r>
      <w:r>
        <w:t>the responsible entities’</w:t>
      </w:r>
      <w:r w:rsidRPr="00DB7A6E">
        <w:t xml:space="preserve"> use of the going concern basis of accounting and, based on the audit evidence obtained, whether a material uncertainty exists related to events or conditions that may cast significant doubt on the </w:t>
      </w:r>
      <w:r>
        <w:t>registered e</w:t>
      </w:r>
      <w:r w:rsidRPr="00DB7A6E">
        <w:t xml:space="preserve">ntity’s ability to continue as a going concern.  If we </w:t>
      </w:r>
      <w:r>
        <w:t xml:space="preserve">[I] </w:t>
      </w:r>
      <w:r w:rsidRPr="00DB7A6E">
        <w:t xml:space="preserve">conclude that a material uncertainty exists, we </w:t>
      </w:r>
      <w:r>
        <w:t xml:space="preserve">[I] </w:t>
      </w:r>
      <w:r w:rsidRPr="00DB7A6E">
        <w:t xml:space="preserve">are required to draw attention in our </w:t>
      </w:r>
      <w:r>
        <w:t xml:space="preserve">[my] </w:t>
      </w:r>
      <w:r w:rsidRPr="00DB7A6E">
        <w:t xml:space="preserve">auditor’s report to the related disclosures in the financial report or, if such disclosures are inadequate, to modify our </w:t>
      </w:r>
      <w:r>
        <w:t xml:space="preserve">[my] </w:t>
      </w:r>
      <w:r w:rsidRPr="00DB7A6E">
        <w:t xml:space="preserve">opinion.  Our </w:t>
      </w:r>
      <w:r>
        <w:t xml:space="preserve">[My] </w:t>
      </w:r>
      <w:r w:rsidRPr="00DB7A6E">
        <w:t xml:space="preserve">conclusions are based on the audit evidence obtained up to the date of our </w:t>
      </w:r>
      <w:r>
        <w:t xml:space="preserve">[my] </w:t>
      </w:r>
      <w:r w:rsidRPr="00DB7A6E">
        <w:t xml:space="preserve">auditor’s report.  However, future events or conditions may cause the </w:t>
      </w:r>
      <w:r>
        <w:t>registered e</w:t>
      </w:r>
      <w:r w:rsidRPr="00DB7A6E">
        <w:t>ntity to cease to continue as a going concern.</w:t>
      </w:r>
    </w:p>
    <w:p w14:paraId="7BFC595F" w14:textId="62E7CBCE" w:rsidR="00A018B8" w:rsidRDefault="00476315" w:rsidP="007E788F">
      <w:pPr>
        <w:pStyle w:val="ParaPlain"/>
        <w:numPr>
          <w:ilvl w:val="0"/>
          <w:numId w:val="35"/>
        </w:numPr>
      </w:pPr>
      <w:r>
        <w:rPr>
          <w:noProof/>
        </w:rPr>
        <w:lastRenderedPageBreak/>
        <mc:AlternateContent>
          <mc:Choice Requires="wps">
            <w:drawing>
              <wp:anchor distT="0" distB="0" distL="114300" distR="114300" simplePos="0" relativeHeight="251657216" behindDoc="1" locked="0" layoutInCell="1" allowOverlap="1" wp14:anchorId="30AB79BD" wp14:editId="3E6AA87B">
                <wp:simplePos x="0" y="0"/>
                <wp:positionH relativeFrom="column">
                  <wp:posOffset>-29261</wp:posOffset>
                </wp:positionH>
                <wp:positionV relativeFrom="paragraph">
                  <wp:posOffset>-21946</wp:posOffset>
                </wp:positionV>
                <wp:extent cx="5797550" cy="182880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5797550" cy="1828800"/>
                        </a:xfrm>
                        <a:prstGeom prst="rect">
                          <a:avLst/>
                        </a:prstGeom>
                        <a:solidFill>
                          <a:schemeClr val="bg1">
                            <a:lumMod val="85000"/>
                          </a:schemeClr>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9AB9" id="Rectangle 19" o:spid="_x0000_s1026" style="position:absolute;margin-left:-2.3pt;margin-top:-1.75pt;width:456.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" fillcolor="#d8d8d8 [2732]" strokecolor="white [3212]" strokeweight="1pt"/>
            </w:pict>
          </mc:Fallback>
        </mc:AlternateContent>
      </w:r>
      <w:r w:rsidR="00C90AEA" w:rsidRPr="00DB7A6E">
        <w:t>Evaluate the overall presentation, structure and content of the financial report, including the disclosures, and whether the financial report represents the underlying transactions and events in a manner that achieves fair presentation.</w:t>
      </w:r>
      <w:r w:rsidR="00A018B8">
        <w:t xml:space="preserve"> </w:t>
      </w:r>
      <w:r w:rsidR="007E788F">
        <w:t xml:space="preserve"> </w:t>
      </w:r>
      <w:r w:rsidR="00A018B8">
        <w:t xml:space="preserve"> </w:t>
      </w:r>
      <w:r w:rsidR="007E788F">
        <w:t xml:space="preserve">    </w:t>
      </w:r>
    </w:p>
    <w:p w14:paraId="73F5A980" w14:textId="0AAA42E6" w:rsidR="00C90AEA" w:rsidRPr="00DB7A6E" w:rsidRDefault="00C90AEA" w:rsidP="00C90AEA">
      <w:pPr>
        <w:pStyle w:val="ParaPlain"/>
      </w:pPr>
      <w:r w:rsidRPr="00DB7A6E">
        <w:t xml:space="preserve">We </w:t>
      </w:r>
      <w:r>
        <w:t xml:space="preserve">[I] </w:t>
      </w:r>
      <w:r w:rsidRPr="00DB7A6E">
        <w:t xml:space="preserve">communicate with </w:t>
      </w:r>
      <w:r>
        <w:t>the responsible entities</w:t>
      </w:r>
      <w:r w:rsidRPr="00DB7A6E">
        <w:t xml:space="preserve"> regarding, among other matters, the planned scope and timing of the audit and significant audit findings, including any significant deficiencies in internal control that we </w:t>
      </w:r>
      <w:r>
        <w:t xml:space="preserve">[I] </w:t>
      </w:r>
      <w:r w:rsidRPr="00DB7A6E">
        <w:t xml:space="preserve">identify during our </w:t>
      </w:r>
      <w:r>
        <w:t xml:space="preserve">[my] </w:t>
      </w:r>
      <w:r w:rsidRPr="00DB7A6E">
        <w:t>audit.</w:t>
      </w:r>
    </w:p>
    <w:p w14:paraId="13E54325" w14:textId="578176EE" w:rsidR="00391D8A" w:rsidRDefault="00391D8A" w:rsidP="00C90AEA">
      <w:pPr>
        <w:pStyle w:val="ParaPlain"/>
        <w:rPr>
          <w:b/>
        </w:rPr>
      </w:pPr>
      <w:r>
        <w:rPr>
          <w:b/>
        </w:rPr>
        <w:t>[Independence</w:t>
      </w:r>
    </w:p>
    <w:p w14:paraId="52C7A1CA" w14:textId="77777777" w:rsidR="00391D8A" w:rsidRDefault="00391D8A" w:rsidP="00391D8A">
      <w:pPr>
        <w:pStyle w:val="ParaPlain"/>
      </w:pPr>
      <w:r>
        <w:t>We [I] confirm that the independence declaration required by the ACNC Act, which has been given to the responsible entities of [charity name], would be in the same terms if given to the responsible entities as time of this auditor’s report.]</w:t>
      </w:r>
      <w:r>
        <w:rPr>
          <w:rStyle w:val="FootnoteReference"/>
        </w:rPr>
        <w:footnoteReference w:id="66"/>
      </w:r>
      <w:r>
        <w:t xml:space="preserve">    </w:t>
      </w:r>
    </w:p>
    <w:p w14:paraId="3274974D" w14:textId="5528318F" w:rsidR="00C90AEA" w:rsidRPr="004F566A" w:rsidRDefault="00C90AEA" w:rsidP="00C90AEA">
      <w:pPr>
        <w:pStyle w:val="ParaPlain"/>
        <w:rPr>
          <w:b/>
        </w:rPr>
      </w:pPr>
      <w:r w:rsidRPr="004F566A">
        <w:rPr>
          <w:b/>
        </w:rPr>
        <w:t xml:space="preserve">[Report on Other Legal and Regulatory Requirements] </w:t>
      </w:r>
    </w:p>
    <w:p w14:paraId="3DDD2BEE" w14:textId="6C516278" w:rsidR="00C90AEA" w:rsidRDefault="00C90AEA" w:rsidP="00C90AEA">
      <w:pPr>
        <w:pStyle w:val="ParaPlain"/>
      </w:pPr>
      <w:r w:rsidRPr="008639D9">
        <w:t>[</w:t>
      </w:r>
      <w:r>
        <w:t>Form and content of this section of the auditor’s report will vary depending on the nature of the auditor’s other reporting responsibilities.</w:t>
      </w:r>
      <w:r w:rsidRPr="00C64DB2">
        <w:t xml:space="preserve"> </w:t>
      </w:r>
      <w:r>
        <w:t xml:space="preserve">Particular attention should be paid to the auditor’s reporting responsibility under section 60-45(3) (b) of the ACNC Act.  Where matters are to be reported, example Auditor’s Report </w:t>
      </w:r>
      <w:r w:rsidR="00D9502B">
        <w:t>8</w:t>
      </w:r>
      <w:r>
        <w:t xml:space="preserve"> provides guidance.</w:t>
      </w:r>
      <w:r w:rsidRPr="008639D9">
        <w:t xml:space="preserve">] </w:t>
      </w:r>
    </w:p>
    <w:p w14:paraId="68EB23D3" w14:textId="77777777" w:rsidR="00C90AEA" w:rsidRDefault="00C90AEA" w:rsidP="00C90AEA">
      <w:pPr>
        <w:pStyle w:val="ParaPlain"/>
      </w:pPr>
    </w:p>
    <w:p w14:paraId="1FCA31BE" w14:textId="77777777" w:rsidR="00C90AEA" w:rsidRPr="00392BFB" w:rsidRDefault="00C90AEA" w:rsidP="00C90AEA">
      <w:pPr>
        <w:pStyle w:val="ParaPlain"/>
      </w:pPr>
      <w:r w:rsidRPr="00392BFB">
        <w:t>[Auditor’s signature]</w:t>
      </w:r>
      <w:r>
        <w:rPr>
          <w:rStyle w:val="FootnoteReference"/>
        </w:rPr>
        <w:footnoteReference w:id="67"/>
      </w:r>
    </w:p>
    <w:p w14:paraId="2AE30291" w14:textId="77777777" w:rsidR="00C90AEA" w:rsidRPr="003866AE" w:rsidRDefault="00C90AEA" w:rsidP="00C90AEA">
      <w:pPr>
        <w:pStyle w:val="ParaPlain"/>
      </w:pPr>
      <w:r w:rsidRPr="00FE5904">
        <w:t>[Date of the auditor’s report]</w:t>
      </w:r>
      <w:r w:rsidRPr="00064B47">
        <w:rPr>
          <w:rStyle w:val="FootnoteReference"/>
        </w:rPr>
        <w:t xml:space="preserve"> </w:t>
      </w:r>
      <w:r>
        <w:rPr>
          <w:rStyle w:val="FootnoteReference"/>
        </w:rPr>
        <w:footnoteReference w:id="68"/>
      </w:r>
    </w:p>
    <w:p w14:paraId="61E64586" w14:textId="77777777" w:rsidR="00C90AEA" w:rsidRPr="002E4AE9" w:rsidRDefault="00C90AEA" w:rsidP="00C90AEA">
      <w:pPr>
        <w:rPr>
          <w:rFonts w:ascii="Times New Roman" w:hAnsi="Times New Roman" w:cs="Times New Roman"/>
          <w:sz w:val="24"/>
        </w:rPr>
      </w:pPr>
      <w:r w:rsidRPr="00AF1C9A">
        <w:rPr>
          <w:rFonts w:ascii="Times New Roman" w:hAnsi="Times New Roman" w:cs="Times New Roman"/>
        </w:rPr>
        <w:t>[Auditor’s address]</w:t>
      </w:r>
    </w:p>
    <w:p w14:paraId="3A6615AA" w14:textId="77777777" w:rsidR="00C90AEA" w:rsidRPr="00133224" w:rsidRDefault="00C90AEA" w:rsidP="00133224">
      <w:pPr>
        <w:pStyle w:val="NoSpacing"/>
      </w:pPr>
    </w:p>
    <w:sectPr w:rsidR="00C90AEA" w:rsidRPr="00133224" w:rsidSect="009369FC">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5936" w14:textId="77777777" w:rsidR="00D43A37" w:rsidRDefault="00D43A37" w:rsidP="00FD1039">
      <w:pPr>
        <w:spacing w:after="0" w:line="240" w:lineRule="auto"/>
      </w:pPr>
      <w:r>
        <w:separator/>
      </w:r>
    </w:p>
  </w:endnote>
  <w:endnote w:type="continuationSeparator" w:id="0">
    <w:p w14:paraId="59E852FB" w14:textId="77777777" w:rsidR="00D43A37" w:rsidRDefault="00D43A37" w:rsidP="00FD1039">
      <w:pPr>
        <w:spacing w:after="0" w:line="240" w:lineRule="auto"/>
      </w:pPr>
      <w:r>
        <w:continuationSeparator/>
      </w:r>
    </w:p>
  </w:endnote>
  <w:endnote w:type="continuationNotice" w:id="1">
    <w:p w14:paraId="472150C5" w14:textId="77777777" w:rsidR="00D43A37" w:rsidRDefault="00D43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CBA2" w14:textId="37598923" w:rsidR="00C63F76" w:rsidRDefault="00C63F76">
    <w:pPr>
      <w:pStyle w:val="Footer"/>
    </w:pPr>
    <w:r>
      <w:rPr>
        <w:noProof/>
      </w:rPr>
      <mc:AlternateContent>
        <mc:Choice Requires="wps">
          <w:drawing>
            <wp:anchor distT="0" distB="0" distL="0" distR="0" simplePos="0" relativeHeight="251667456" behindDoc="0" locked="0" layoutInCell="1" allowOverlap="1" wp14:anchorId="00EECF2C" wp14:editId="651A74B3">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C63E8" w14:textId="505196FE"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EECF2C"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2BC63E8" w14:textId="505196FE"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7A96" w14:textId="53463246" w:rsidR="0029354B" w:rsidRDefault="00C63F76">
    <w:pPr>
      <w:pStyle w:val="Footer"/>
      <w:jc w:val="right"/>
    </w:pPr>
    <w:r>
      <w:rPr>
        <w:noProof/>
      </w:rPr>
      <mc:AlternateContent>
        <mc:Choice Requires="wps">
          <w:drawing>
            <wp:anchor distT="0" distB="0" distL="0" distR="0" simplePos="0" relativeHeight="251672576" behindDoc="0" locked="0" layoutInCell="1" allowOverlap="1" wp14:anchorId="47038E3B" wp14:editId="5A1A386C">
              <wp:simplePos x="635" y="635"/>
              <wp:positionH relativeFrom="column">
                <wp:align>center</wp:align>
              </wp:positionH>
              <wp:positionV relativeFrom="paragraph">
                <wp:posOffset>635</wp:posOffset>
              </wp:positionV>
              <wp:extent cx="443865" cy="443865"/>
              <wp:effectExtent l="0" t="0" r="16510" b="1714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DDD2C" w14:textId="410AE5AF"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038E3B" id="_x0000_t202" coordsize="21600,21600" o:spt="202" path="m,l,21600r21600,l21600,xe">
              <v:stroke joinstyle="miter"/>
              <v:path gradientshapeok="t" o:connecttype="rect"/>
            </v:shapetype>
            <v:shape id="Text Box 7" o:spid="_x0000_s1029" type="#_x0000_t202" alt="OFFI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8ADDD2C" w14:textId="410AE5AF"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p>
  <w:sdt>
    <w:sdtPr>
      <w:id w:val="-1195465129"/>
      <w:docPartObj>
        <w:docPartGallery w:val="Page Numbers (Bottom of Page)"/>
        <w:docPartUnique/>
      </w:docPartObj>
    </w:sdtPr>
    <w:sdtEndPr/>
    <w:sdtContent>
      <w:sdt>
        <w:sdtPr>
          <w:id w:val="-1769616900"/>
          <w:docPartObj>
            <w:docPartGallery w:val="Page Numbers (Top of Page)"/>
            <w:docPartUnique/>
          </w:docPartObj>
        </w:sdtPr>
        <w:sdtEndPr/>
        <w:sdtContent>
          <w:p w14:paraId="082A9714" w14:textId="77777777" w:rsidR="0029354B" w:rsidRDefault="002935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3AB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3AB4">
              <w:rPr>
                <w:b/>
                <w:bCs/>
                <w:noProof/>
              </w:rPr>
              <w:t>2</w:t>
            </w:r>
            <w:r>
              <w:rPr>
                <w:b/>
                <w:bCs/>
                <w:sz w:val="24"/>
                <w:szCs w:val="24"/>
              </w:rPr>
              <w:fldChar w:fldCharType="end"/>
            </w:r>
          </w:p>
        </w:sdtContent>
      </w:sdt>
    </w:sdtContent>
  </w:sdt>
  <w:p w14:paraId="4B9D79F9" w14:textId="77777777" w:rsidR="008F7011" w:rsidRPr="008F7011" w:rsidRDefault="008F7011" w:rsidP="008F7011">
    <w:pPr>
      <w:pStyle w:val="NoSpacing"/>
      <w:rPr>
        <w:color w:val="666666"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2A11" w14:textId="6C7EF0BA" w:rsidR="00133224" w:rsidRDefault="00C63F76">
    <w:pPr>
      <w:pStyle w:val="Footer"/>
      <w:jc w:val="right"/>
    </w:pPr>
    <w:r>
      <w:rPr>
        <w:noProof/>
      </w:rPr>
      <mc:AlternateContent>
        <mc:Choice Requires="wps">
          <w:drawing>
            <wp:anchor distT="0" distB="0" distL="0" distR="0" simplePos="0" relativeHeight="251646976" behindDoc="0" locked="0" layoutInCell="1" allowOverlap="1" wp14:anchorId="5CE61072" wp14:editId="5DD38D94">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F0C4B" w14:textId="2FE7772C"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E61072" id="_x0000_t202" coordsize="21600,21600" o:spt="202" path="m,l,21600r21600,l21600,xe">
              <v:stroke joinstyle="miter"/>
              <v:path gradientshapeok="t" o:connecttype="rect"/>
            </v:shapetype>
            <v:shape id="Text Box 5" o:spid="_x0000_s1031" type="#_x0000_t202" alt="OFFICIAL" style="position:absolute;left:0;text-align:left;margin-left:0;margin-top:.05pt;width:34.95pt;height:34.95pt;z-index:2516469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8DF0C4B" w14:textId="2FE7772C"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p>
  <w:p w14:paraId="2B4E7FA6" w14:textId="56C09433" w:rsidR="00133224" w:rsidRDefault="001332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3A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3AB4">
      <w:rPr>
        <w:b/>
        <w:bCs/>
        <w:noProof/>
      </w:rPr>
      <w:t>2</w:t>
    </w:r>
    <w:r>
      <w:rPr>
        <w:b/>
        <w:bCs/>
        <w:sz w:val="24"/>
        <w:szCs w:val="24"/>
      </w:rPr>
      <w:fldChar w:fldCharType="end"/>
    </w:r>
  </w:p>
  <w:p w14:paraId="314E0427" w14:textId="77777777" w:rsidR="00133224" w:rsidRDefault="0013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5981" w14:textId="77777777" w:rsidR="00D43A37" w:rsidRDefault="00D43A37" w:rsidP="00FD1039">
      <w:pPr>
        <w:spacing w:after="0" w:line="240" w:lineRule="auto"/>
      </w:pPr>
      <w:r>
        <w:separator/>
      </w:r>
    </w:p>
  </w:footnote>
  <w:footnote w:type="continuationSeparator" w:id="0">
    <w:p w14:paraId="35650D00" w14:textId="77777777" w:rsidR="00D43A37" w:rsidRDefault="00D43A37" w:rsidP="00FD1039">
      <w:pPr>
        <w:spacing w:after="0" w:line="240" w:lineRule="auto"/>
      </w:pPr>
      <w:r>
        <w:continuationSeparator/>
      </w:r>
    </w:p>
  </w:footnote>
  <w:footnote w:type="continuationNotice" w:id="1">
    <w:p w14:paraId="0EFE6ACD" w14:textId="77777777" w:rsidR="00D43A37" w:rsidRDefault="00D43A37">
      <w:pPr>
        <w:spacing w:after="0" w:line="240" w:lineRule="auto"/>
      </w:pPr>
    </w:p>
  </w:footnote>
  <w:footnote w:id="2">
    <w:p w14:paraId="331A03A3" w14:textId="77777777" w:rsidR="00C90AEA" w:rsidRPr="00DA6CBF" w:rsidRDefault="00C90AEA" w:rsidP="00C90AEA">
      <w:pPr>
        <w:pStyle w:val="FootnoteText"/>
        <w:rPr>
          <w:szCs w:val="16"/>
        </w:rPr>
      </w:pPr>
      <w:r w:rsidRPr="00DA6CBF">
        <w:rPr>
          <w:rStyle w:val="FootnoteReference"/>
          <w:szCs w:val="16"/>
        </w:rPr>
        <w:footnoteRef/>
      </w:r>
      <w:r w:rsidRPr="005E401E">
        <w:rPr>
          <w:szCs w:val="16"/>
        </w:rPr>
        <w:t xml:space="preserve"> </w:t>
      </w:r>
      <w:r w:rsidRPr="005E401E">
        <w:rPr>
          <w:szCs w:val="16"/>
        </w:rPr>
        <w:tab/>
        <w:t>When an individual is taken to be a registered com</w:t>
      </w:r>
      <w:r w:rsidRPr="00DA6CBF">
        <w:rPr>
          <w:szCs w:val="16"/>
        </w:rPr>
        <w:t>pany auditor under section 324</w:t>
      </w:r>
      <w:proofErr w:type="gramStart"/>
      <w:r w:rsidRPr="00DA6CBF">
        <w:rPr>
          <w:szCs w:val="16"/>
        </w:rPr>
        <w:t>BE(</w:t>
      </w:r>
      <w:proofErr w:type="gramEnd"/>
      <w:r w:rsidRPr="00DA6CBF">
        <w:rPr>
          <w:szCs w:val="16"/>
        </w:rPr>
        <w:t xml:space="preserve">1) of the </w:t>
      </w:r>
      <w:r w:rsidRPr="00DA6CBF">
        <w:rPr>
          <w:i/>
          <w:szCs w:val="16"/>
        </w:rPr>
        <w:t>Corporations Act 2001</w:t>
      </w:r>
      <w:r w:rsidRPr="00DA6CBF">
        <w:rPr>
          <w:szCs w:val="16"/>
        </w:rPr>
        <w:t>, the auditor’s review report is to be written in singular form.  See section 60-30(2) of the ACNC Act.</w:t>
      </w:r>
    </w:p>
  </w:footnote>
  <w:footnote w:id="3">
    <w:p w14:paraId="080A4BDA" w14:textId="3F0560C4" w:rsidR="00C90AEA" w:rsidRPr="00DA6CBF" w:rsidRDefault="00C90AEA" w:rsidP="00C90AEA">
      <w:pPr>
        <w:pStyle w:val="FootnoteText"/>
        <w:rPr>
          <w:szCs w:val="16"/>
        </w:rPr>
      </w:pPr>
      <w:r w:rsidRPr="00DA6CBF">
        <w:rPr>
          <w:rStyle w:val="FootnoteReference"/>
          <w:szCs w:val="16"/>
        </w:rPr>
        <w:footnoteRef/>
      </w:r>
      <w:r w:rsidRPr="005E401E">
        <w:rPr>
          <w:szCs w:val="16"/>
        </w:rPr>
        <w:t xml:space="preserve"> </w:t>
      </w:r>
      <w:r w:rsidRPr="005E401E">
        <w:rPr>
          <w:szCs w:val="16"/>
        </w:rPr>
        <w:tab/>
        <w:t xml:space="preserve">The term “responsible entities” could be replaced with director(s) of the company or </w:t>
      </w:r>
      <w:r w:rsidRPr="00DA6CBF">
        <w:rPr>
          <w:szCs w:val="16"/>
        </w:rPr>
        <w:t>trustee(s) of the trust or if the trustee is a body corporate, a director(s) of the trustee – see section 205-30 of the ACNC Act.</w:t>
      </w:r>
    </w:p>
  </w:footnote>
  <w:footnote w:id="4">
    <w:p w14:paraId="0E0C9030" w14:textId="77777777" w:rsidR="00C90AEA" w:rsidRPr="007C580C" w:rsidRDefault="00C90AEA" w:rsidP="00C90AEA">
      <w:pPr>
        <w:pStyle w:val="FootnoteText"/>
        <w:rPr>
          <w:szCs w:val="16"/>
        </w:rPr>
      </w:pPr>
      <w:r w:rsidRPr="007C580C">
        <w:rPr>
          <w:rStyle w:val="FootnoteReference"/>
          <w:szCs w:val="16"/>
        </w:rPr>
        <w:footnoteRef/>
      </w:r>
      <w:r w:rsidRPr="005E401E">
        <w:rPr>
          <w:szCs w:val="16"/>
        </w:rPr>
        <w:t xml:space="preserve"> </w:t>
      </w:r>
      <w:r w:rsidRPr="005E401E">
        <w:rPr>
          <w:szCs w:val="16"/>
        </w:rPr>
        <w:tab/>
      </w:r>
      <w:r w:rsidRPr="00DA6CBF">
        <w:rPr>
          <w:szCs w:val="16"/>
        </w:rPr>
        <w:t>Section 60-50(1</w:t>
      </w:r>
      <w:proofErr w:type="gramStart"/>
      <w:r w:rsidRPr="00DA6CBF">
        <w:rPr>
          <w:szCs w:val="16"/>
        </w:rPr>
        <w:t>),(</w:t>
      </w:r>
      <w:proofErr w:type="gramEnd"/>
      <w:r w:rsidRPr="00DA6CBF">
        <w:rPr>
          <w:szCs w:val="16"/>
        </w:rPr>
        <w:t>2) and (3)(a) of the ACNC Act requires the auditor to include details if the financial report has not been prepared in accordance with Division 60 of the ACNC Act</w:t>
      </w:r>
      <w:r w:rsidRPr="007C580C">
        <w:rPr>
          <w:szCs w:val="16"/>
        </w:rPr>
        <w:t xml:space="preserve">. Under these sections, the auditor is required to explain why and where possible, quantify the effect of this </w:t>
      </w:r>
      <w:r>
        <w:rPr>
          <w:szCs w:val="16"/>
        </w:rPr>
        <w:t xml:space="preserve">non-compliance </w:t>
      </w:r>
      <w:r w:rsidRPr="007C580C">
        <w:rPr>
          <w:szCs w:val="16"/>
        </w:rPr>
        <w:t>on the financial report. If such quantification is not possible, the auditor is to explain why. The auditor is also required to describe any material defect or irregularity in the financial report.</w:t>
      </w:r>
    </w:p>
  </w:footnote>
  <w:footnote w:id="5">
    <w:p w14:paraId="73035F6B" w14:textId="16EAF6B9" w:rsidR="00EE5CC3" w:rsidRDefault="00EE5CC3">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rsidR="004114B5">
        <w:t>A written i</w:t>
      </w:r>
      <w:r w:rsidR="004114B5" w:rsidRPr="00EE5CC3">
        <w:t xml:space="preserve">ndependence </w:t>
      </w:r>
      <w:r w:rsidR="004114B5">
        <w:t xml:space="preserve">declaration </w:t>
      </w:r>
      <w:r w:rsidR="004114B5" w:rsidRPr="00EE5CC3">
        <w:t xml:space="preserve">is required under </w:t>
      </w:r>
      <w:r w:rsidR="004114B5">
        <w:t xml:space="preserve">section 60-40 of </w:t>
      </w:r>
      <w:r w:rsidR="004114B5" w:rsidRPr="00EE5CC3">
        <w:t xml:space="preserve">the </w:t>
      </w:r>
      <w:r w:rsidR="004114B5">
        <w:t>ACNC Act 2012</w:t>
      </w:r>
      <w:r w:rsidR="004114B5" w:rsidRPr="00EE5CC3">
        <w:t>.</w:t>
      </w:r>
    </w:p>
  </w:footnote>
  <w:footnote w:id="6">
    <w:p w14:paraId="13043870" w14:textId="77777777" w:rsidR="00C90AEA" w:rsidRPr="009464F6" w:rsidRDefault="00C90AEA" w:rsidP="00C90AEA">
      <w:pPr>
        <w:pStyle w:val="FootnoteText"/>
        <w:rPr>
          <w:szCs w:val="16"/>
        </w:rPr>
      </w:pPr>
      <w:r w:rsidRPr="002B0F9A">
        <w:rPr>
          <w:rStyle w:val="FootnoteReference"/>
          <w:szCs w:val="16"/>
        </w:rPr>
        <w:footnoteRef/>
      </w:r>
      <w:r w:rsidRPr="002B0F9A">
        <w:rPr>
          <w:szCs w:val="16"/>
        </w:rPr>
        <w:tab/>
        <w:t>The auditor’s review report is required to be signed in one or more of the following ways: the name of the audit firm, the name of the audit com</w:t>
      </w:r>
      <w:r w:rsidRPr="009464F6">
        <w:rPr>
          <w:szCs w:val="16"/>
        </w:rPr>
        <w:t>pany or the personal name of the individual auditor as appropriate.</w:t>
      </w:r>
    </w:p>
  </w:footnote>
  <w:footnote w:id="7">
    <w:p w14:paraId="23F5E09A" w14:textId="77777777" w:rsidR="00C90AEA" w:rsidRDefault="00C90AEA" w:rsidP="00C90AEA">
      <w:pPr>
        <w:pStyle w:val="FootnoteText"/>
      </w:pPr>
      <w:r w:rsidRPr="002C177F">
        <w:rPr>
          <w:rStyle w:val="FootnoteReference"/>
          <w:szCs w:val="16"/>
        </w:rPr>
        <w:footnoteRef/>
      </w:r>
      <w:r w:rsidRPr="002B0F9A">
        <w:rPr>
          <w:szCs w:val="16"/>
        </w:rPr>
        <w:tab/>
        <w:t>The date of the auditor’s review report is the date the auditor signs the report.</w:t>
      </w:r>
    </w:p>
  </w:footnote>
  <w:footnote w:id="8">
    <w:p w14:paraId="2E79CDB4" w14:textId="77777777" w:rsidR="00C90AEA" w:rsidRPr="009464F6" w:rsidRDefault="00C90AEA" w:rsidP="00C90AEA">
      <w:pPr>
        <w:pStyle w:val="FootnoteText"/>
        <w:rPr>
          <w:szCs w:val="16"/>
        </w:rPr>
      </w:pPr>
      <w:r w:rsidRPr="002C177F">
        <w:rPr>
          <w:rStyle w:val="FootnoteReference"/>
          <w:szCs w:val="16"/>
        </w:rPr>
        <w:footnoteRef/>
      </w:r>
      <w:r w:rsidRPr="009464F6">
        <w:rPr>
          <w:szCs w:val="16"/>
        </w:rPr>
        <w:tab/>
        <w:t>When an individual is taken to be a registered company auditor under section 324</w:t>
      </w:r>
      <w:proofErr w:type="gramStart"/>
      <w:r w:rsidRPr="009464F6">
        <w:rPr>
          <w:szCs w:val="16"/>
        </w:rPr>
        <w:t>BE(</w:t>
      </w:r>
      <w:proofErr w:type="gramEnd"/>
      <w:r w:rsidRPr="009464F6">
        <w:rPr>
          <w:szCs w:val="16"/>
        </w:rPr>
        <w:t xml:space="preserve">1) of the </w:t>
      </w:r>
      <w:r w:rsidRPr="009464F6">
        <w:rPr>
          <w:i/>
          <w:szCs w:val="16"/>
        </w:rPr>
        <w:t>Corporations Act 2001</w:t>
      </w:r>
      <w:r w:rsidRPr="009464F6">
        <w:rPr>
          <w:szCs w:val="16"/>
        </w:rPr>
        <w:t>, the auditor’s review report is to be written in singular form. See section 60-30(2) of the ACNC Act.</w:t>
      </w:r>
    </w:p>
  </w:footnote>
  <w:footnote w:id="9">
    <w:p w14:paraId="11D53215" w14:textId="7122006B" w:rsidR="00C90AEA" w:rsidRDefault="00C90AEA" w:rsidP="00C90AEA">
      <w:pPr>
        <w:pStyle w:val="FootnoteText"/>
      </w:pPr>
      <w:r w:rsidRPr="002C177F">
        <w:rPr>
          <w:rStyle w:val="FootnoteReference"/>
          <w:szCs w:val="16"/>
        </w:rPr>
        <w:footnoteRef/>
      </w:r>
      <w:r w:rsidRPr="009464F6">
        <w:rPr>
          <w:szCs w:val="16"/>
        </w:rPr>
        <w:t xml:space="preserve"> </w:t>
      </w:r>
      <w:r w:rsidRPr="009464F6">
        <w:rPr>
          <w:szCs w:val="16"/>
        </w:rPr>
        <w:tab/>
        <w:t>The term “responsible entities” could be replaced with director(s) of the company or trustee(s) of the trust or if the trustee is a body corporate, a director(s) of the trustee – see section 205-30 of the ACNC Act.</w:t>
      </w:r>
    </w:p>
  </w:footnote>
  <w:footnote w:id="10">
    <w:p w14:paraId="3AEF123E" w14:textId="77777777" w:rsidR="00C90AEA" w:rsidRPr="00AA1219" w:rsidRDefault="00C90AEA" w:rsidP="00C90AEA">
      <w:pPr>
        <w:pStyle w:val="FootnoteText"/>
        <w:rPr>
          <w:szCs w:val="16"/>
        </w:rPr>
      </w:pPr>
      <w:r w:rsidRPr="009464F6">
        <w:rPr>
          <w:rStyle w:val="FootnoteReference"/>
          <w:szCs w:val="16"/>
        </w:rPr>
        <w:footnoteRef/>
      </w:r>
      <w:r w:rsidRPr="009464F6">
        <w:rPr>
          <w:szCs w:val="16"/>
        </w:rPr>
        <w:t xml:space="preserve"> </w:t>
      </w:r>
      <w:r w:rsidRPr="009464F6">
        <w:rPr>
          <w:szCs w:val="16"/>
        </w:rPr>
        <w:tab/>
        <w:t>Section 60-50(1</w:t>
      </w:r>
      <w:proofErr w:type="gramStart"/>
      <w:r w:rsidRPr="009464F6">
        <w:rPr>
          <w:szCs w:val="16"/>
        </w:rPr>
        <w:t>),(</w:t>
      </w:r>
      <w:proofErr w:type="gramEnd"/>
      <w:r w:rsidRPr="009464F6">
        <w:rPr>
          <w:szCs w:val="16"/>
        </w:rPr>
        <w:t>2) and (3)(a) of the ACNC Act requires the auditor to include details if the financial report has not been prepared in accord</w:t>
      </w:r>
      <w:r w:rsidRPr="002C177F">
        <w:rPr>
          <w:szCs w:val="16"/>
        </w:rPr>
        <w:t>ance with Division 60 of the ACNC Act. Under these sections, the auditor is required to explain why and where possible, quantify the effe</w:t>
      </w:r>
      <w:r w:rsidRPr="00AA1219">
        <w:rPr>
          <w:szCs w:val="16"/>
        </w:rPr>
        <w:t xml:space="preserve">ct of this </w:t>
      </w:r>
      <w:r>
        <w:rPr>
          <w:szCs w:val="16"/>
        </w:rPr>
        <w:t xml:space="preserve">non-compliance </w:t>
      </w:r>
      <w:r w:rsidRPr="00AA1219">
        <w:rPr>
          <w:szCs w:val="16"/>
        </w:rPr>
        <w:t>on the financial report. If such quantification is not possible, the auditor is to explain why. The auditor is also required to describe any material defect or irregularity in the financial report.</w:t>
      </w:r>
    </w:p>
  </w:footnote>
  <w:footnote w:id="11">
    <w:p w14:paraId="15907949" w14:textId="17509778" w:rsidR="00337359" w:rsidRDefault="00337359" w:rsidP="00337359">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rsidR="004114B5">
        <w:t>A written i</w:t>
      </w:r>
      <w:r w:rsidR="004114B5" w:rsidRPr="00EE5CC3">
        <w:t xml:space="preserve">ndependence </w:t>
      </w:r>
      <w:r w:rsidR="004114B5">
        <w:t xml:space="preserve">declaration </w:t>
      </w:r>
      <w:r w:rsidR="004114B5" w:rsidRPr="00EE5CC3">
        <w:t xml:space="preserve">is required under </w:t>
      </w:r>
      <w:r w:rsidR="004114B5">
        <w:t xml:space="preserve">section 60-40 of </w:t>
      </w:r>
      <w:r w:rsidR="004114B5" w:rsidRPr="00EE5CC3">
        <w:t xml:space="preserve">the </w:t>
      </w:r>
      <w:r w:rsidR="004114B5">
        <w:t>ACNC Act 2012</w:t>
      </w:r>
      <w:r w:rsidR="004114B5" w:rsidRPr="00EE5CC3">
        <w:t>.</w:t>
      </w:r>
    </w:p>
  </w:footnote>
  <w:footnote w:id="12">
    <w:p w14:paraId="009B9A5C" w14:textId="77777777" w:rsidR="00C90AEA" w:rsidRPr="009464F6" w:rsidRDefault="00C90AEA" w:rsidP="00C90AEA">
      <w:pPr>
        <w:pStyle w:val="FootnoteText"/>
        <w:rPr>
          <w:szCs w:val="16"/>
        </w:rPr>
      </w:pPr>
      <w:r w:rsidRPr="00986D60">
        <w:rPr>
          <w:rStyle w:val="FootnoteReference"/>
          <w:szCs w:val="16"/>
        </w:rPr>
        <w:footnoteRef/>
      </w:r>
      <w:r w:rsidRPr="009464F6">
        <w:rPr>
          <w:szCs w:val="16"/>
        </w:rPr>
        <w:tab/>
        <w:t>The auditor’s review report is required to be signed in one or more of the following ways: the name of the audit firm, the name of the audit company or the personal name of the individual auditor as appropriate.</w:t>
      </w:r>
    </w:p>
  </w:footnote>
  <w:footnote w:id="13">
    <w:p w14:paraId="6C7D79FC" w14:textId="77777777" w:rsidR="00C90AEA" w:rsidRDefault="00C90AEA" w:rsidP="00C90AEA">
      <w:pPr>
        <w:pStyle w:val="FootnoteText"/>
      </w:pPr>
      <w:r w:rsidRPr="002C177F">
        <w:rPr>
          <w:rStyle w:val="FootnoteReference"/>
          <w:szCs w:val="16"/>
        </w:rPr>
        <w:footnoteRef/>
      </w:r>
      <w:r w:rsidRPr="009464F6">
        <w:rPr>
          <w:szCs w:val="16"/>
        </w:rPr>
        <w:tab/>
        <w:t>The date of the auditor’s review report is the date the auditor signs the report.</w:t>
      </w:r>
    </w:p>
  </w:footnote>
  <w:footnote w:id="14">
    <w:p w14:paraId="1B7FB0D2"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ab/>
        <w:t>When an individual is taken to be a registered company auditor under section 324</w:t>
      </w:r>
      <w:proofErr w:type="gramStart"/>
      <w:r w:rsidRPr="0099325C">
        <w:rPr>
          <w:szCs w:val="16"/>
        </w:rPr>
        <w:t>BE(</w:t>
      </w:r>
      <w:proofErr w:type="gramEnd"/>
      <w:r w:rsidRPr="0099325C">
        <w:rPr>
          <w:szCs w:val="16"/>
        </w:rPr>
        <w:t xml:space="preserve">1) of the </w:t>
      </w:r>
      <w:r w:rsidRPr="00C75894">
        <w:rPr>
          <w:i/>
          <w:szCs w:val="16"/>
        </w:rPr>
        <w:t>Corporations Act 2001</w:t>
      </w:r>
      <w:r w:rsidRPr="0099325C">
        <w:rPr>
          <w:szCs w:val="16"/>
        </w:rPr>
        <w:t>, the auditor’s report is to be written in singular form. See section 60-30(2) of the ACNC Act.</w:t>
      </w:r>
    </w:p>
  </w:footnote>
  <w:footnote w:id="15">
    <w:p w14:paraId="0CAF2030" w14:textId="06FCE10A" w:rsidR="00C90AEA" w:rsidRDefault="00C90AEA" w:rsidP="00C90AEA">
      <w:pPr>
        <w:pStyle w:val="FootnoteText"/>
      </w:pPr>
      <w:r w:rsidRPr="003A26C5">
        <w:rPr>
          <w:rStyle w:val="FootnoteReference"/>
          <w:szCs w:val="16"/>
        </w:rPr>
        <w:footnoteRef/>
      </w:r>
      <w:r w:rsidRPr="0099325C">
        <w:rPr>
          <w:szCs w:val="16"/>
        </w:rPr>
        <w:t xml:space="preserve"> </w:t>
      </w:r>
      <w:r w:rsidRPr="0099325C">
        <w:rPr>
          <w:szCs w:val="16"/>
        </w:rPr>
        <w:tab/>
        <w:t>The term responsible entities could be replaced with director(s) of the company or trustee(s) of the trust or if the trustee is a body corporate, a director(s) of the trustee – see section 205-30 of the ACNC Act.</w:t>
      </w:r>
    </w:p>
  </w:footnote>
  <w:footnote w:id="16">
    <w:p w14:paraId="3572983F"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Section 60-</w:t>
      </w:r>
      <w:r>
        <w:rPr>
          <w:szCs w:val="16"/>
        </w:rPr>
        <w:t>50</w:t>
      </w:r>
      <w:r w:rsidRPr="0099325C">
        <w:rPr>
          <w:szCs w:val="16"/>
        </w:rPr>
        <w:t xml:space="preserve"> (1), (2) and (3)(a) of the ACNC Act require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17">
    <w:p w14:paraId="46DC6AC1" w14:textId="351CC9D7" w:rsidR="004107DA" w:rsidRDefault="004107DA" w:rsidP="004107DA">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rsidR="004114B5">
        <w:t>A written i</w:t>
      </w:r>
      <w:r w:rsidR="004114B5" w:rsidRPr="00EE5CC3">
        <w:t xml:space="preserve">ndependence </w:t>
      </w:r>
      <w:r w:rsidR="004114B5">
        <w:t xml:space="preserve">declaration </w:t>
      </w:r>
      <w:r w:rsidR="004114B5" w:rsidRPr="00EE5CC3">
        <w:t xml:space="preserve">is required under </w:t>
      </w:r>
      <w:r w:rsidR="004114B5">
        <w:t xml:space="preserve">section 60-40 of </w:t>
      </w:r>
      <w:r w:rsidR="004114B5" w:rsidRPr="00EE5CC3">
        <w:t xml:space="preserve">the </w:t>
      </w:r>
      <w:r w:rsidR="004114B5">
        <w:t>ACNC Act 2012</w:t>
      </w:r>
      <w:r w:rsidR="004114B5" w:rsidRPr="00EE5CC3">
        <w:t>.</w:t>
      </w:r>
    </w:p>
  </w:footnote>
  <w:footnote w:id="18">
    <w:p w14:paraId="08477551"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 xml:space="preserve">Provide appropriate details of all instances of a deficiency, failure or shortcoming in respect of the matters mentioned in paragraph </w:t>
      </w:r>
      <w:r w:rsidRPr="0099325C">
        <w:rPr>
          <w:szCs w:val="16"/>
        </w:rPr>
        <w:br/>
        <w:t>60-30</w:t>
      </w:r>
      <w:r>
        <w:rPr>
          <w:szCs w:val="16"/>
        </w:rPr>
        <w:t>(4)</w:t>
      </w:r>
      <w:r w:rsidRPr="0099325C">
        <w:rPr>
          <w:szCs w:val="16"/>
        </w:rPr>
        <w:t xml:space="preserve"> (b), (c), or (d) of the ACNC Act by [name of registered entity] including all those reported to the ACNC by [name of registered entity].</w:t>
      </w:r>
    </w:p>
  </w:footnote>
  <w:footnote w:id="19">
    <w:p w14:paraId="386C6264"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ab/>
        <w:t>The auditor’s review report is required to be signed in one or more of the following ways: the name of the audit firm, the name of the audit company or the personal name of the individual auditor as appropriate.</w:t>
      </w:r>
    </w:p>
  </w:footnote>
  <w:footnote w:id="20">
    <w:p w14:paraId="3107787C" w14:textId="77777777" w:rsidR="00C90AEA" w:rsidRDefault="00C90AEA" w:rsidP="00C90AEA">
      <w:pPr>
        <w:pStyle w:val="FootnoteText"/>
      </w:pPr>
      <w:r w:rsidRPr="003A26C5">
        <w:rPr>
          <w:rStyle w:val="FootnoteReference"/>
          <w:szCs w:val="16"/>
        </w:rPr>
        <w:footnoteRef/>
      </w:r>
      <w:r w:rsidRPr="0099325C">
        <w:rPr>
          <w:szCs w:val="16"/>
        </w:rPr>
        <w:tab/>
        <w:t>The date of the auditor’s review report is the date the auditor signs the report.</w:t>
      </w:r>
    </w:p>
  </w:footnote>
  <w:footnote w:id="21">
    <w:p w14:paraId="06A604F1" w14:textId="77777777" w:rsidR="00C90AEA" w:rsidRPr="002B0F9A" w:rsidRDefault="00C90AEA" w:rsidP="00C90AEA">
      <w:pPr>
        <w:pStyle w:val="FootnoteText"/>
        <w:rPr>
          <w:szCs w:val="16"/>
        </w:rPr>
      </w:pPr>
      <w:r w:rsidRPr="002B0F9A">
        <w:rPr>
          <w:rStyle w:val="FootnoteReference"/>
          <w:szCs w:val="16"/>
        </w:rPr>
        <w:footnoteRef/>
      </w:r>
      <w:r w:rsidRPr="002B0F9A">
        <w:rPr>
          <w:szCs w:val="16"/>
        </w:rPr>
        <w:t xml:space="preserve"> </w:t>
      </w:r>
      <w:r w:rsidRPr="002B0F9A">
        <w:rPr>
          <w:szCs w:val="16"/>
        </w:rPr>
        <w:tab/>
        <w:t>The sub-title “Report on the</w:t>
      </w:r>
      <w:r>
        <w:rPr>
          <w:szCs w:val="16"/>
        </w:rPr>
        <w:t xml:space="preserve"> Audit of the</w:t>
      </w:r>
      <w:r w:rsidRPr="002B0F9A">
        <w:rPr>
          <w:szCs w:val="16"/>
        </w:rPr>
        <w:t xml:space="preserve"> Financial Report” is unnecessary in circumstances when the second sub-title “Report on Other Legal and Regulatory Requirements”, or other appropriate sub-title, is not applicable</w:t>
      </w:r>
    </w:p>
  </w:footnote>
  <w:footnote w:id="22">
    <w:p w14:paraId="2A184780" w14:textId="77777777" w:rsidR="00C90AEA" w:rsidRPr="00C719D3" w:rsidRDefault="00C90AEA" w:rsidP="00C90AEA">
      <w:pPr>
        <w:pStyle w:val="FootnoteText"/>
        <w:spacing w:after="20"/>
        <w:rPr>
          <w:szCs w:val="16"/>
        </w:rPr>
      </w:pPr>
      <w:r w:rsidRPr="00C75894">
        <w:rPr>
          <w:rStyle w:val="FootnoteReference"/>
          <w:szCs w:val="16"/>
        </w:rPr>
        <w:footnoteRef/>
      </w:r>
      <w:r w:rsidRPr="00C719D3">
        <w:rPr>
          <w:szCs w:val="16"/>
        </w:rPr>
        <w:t xml:space="preserve"> </w:t>
      </w:r>
      <w:r w:rsidRPr="00C719D3">
        <w:rPr>
          <w:szCs w:val="16"/>
        </w:rPr>
        <w:tab/>
        <w:t>When an individual is taken to be a registered company auditor under section 60-30(1) (a) of the ACNC Act, the auditor’s report is to be written in singular form.</w:t>
      </w:r>
    </w:p>
  </w:footnote>
  <w:footnote w:id="23">
    <w:p w14:paraId="007BCAF4" w14:textId="46C9BC21" w:rsidR="00C90AEA" w:rsidRPr="00C719D3" w:rsidRDefault="00C90AEA" w:rsidP="00C90AEA">
      <w:pPr>
        <w:pStyle w:val="FootnoteText"/>
        <w:spacing w:after="20"/>
        <w:rPr>
          <w:szCs w:val="16"/>
        </w:rPr>
      </w:pPr>
      <w:r w:rsidRPr="00C75894">
        <w:rPr>
          <w:rStyle w:val="FootnoteReference"/>
          <w:szCs w:val="16"/>
        </w:rPr>
        <w:footnoteRef/>
      </w:r>
      <w:r w:rsidRPr="00C719D3">
        <w:rPr>
          <w:szCs w:val="16"/>
        </w:rPr>
        <w:t xml:space="preserve"> </w:t>
      </w:r>
      <w:r w:rsidRPr="00C719D3">
        <w:rPr>
          <w:szCs w:val="16"/>
        </w:rPr>
        <w:tab/>
        <w:t>The term “responsible entities” could be replaced with director(s) of the company or trustee(s) of the trust or if the trustee is a body corporate, a director(s) of the trustee – see section 205-30 of the ACNC Act.</w:t>
      </w:r>
    </w:p>
  </w:footnote>
  <w:footnote w:id="24">
    <w:p w14:paraId="282590C3" w14:textId="77777777" w:rsidR="00C90AEA" w:rsidRPr="00FB209E" w:rsidRDefault="00C90AEA" w:rsidP="00C90AEA">
      <w:pPr>
        <w:pStyle w:val="FootnoteText"/>
        <w:rPr>
          <w:lang w:val="en-US"/>
        </w:rPr>
      </w:pPr>
      <w:r w:rsidRPr="004F566A">
        <w:rPr>
          <w:rStyle w:val="FootnoteReference"/>
          <w:szCs w:val="16"/>
        </w:rPr>
        <w:footnoteRef/>
      </w:r>
      <w:r w:rsidRPr="004F566A">
        <w:rPr>
          <w:rStyle w:val="FootnoteReference"/>
          <w:szCs w:val="16"/>
        </w:rPr>
        <w:t xml:space="preserve"> </w:t>
      </w:r>
      <w:r>
        <w:tab/>
        <w:t xml:space="preserve">Where responsible entities responsibility is to prepare a financial report that gives a true and fair view, this may read: “Responsible entities are responsible for the preparation of the financial report that gives a true and fair view in accordance </w:t>
      </w:r>
      <w:r w:rsidRPr="00AD762F">
        <w:t>with Australian Accounting</w:t>
      </w:r>
      <w:r>
        <w:t xml:space="preserve"> Standards, and for such ...”</w:t>
      </w:r>
    </w:p>
  </w:footnote>
  <w:footnote w:id="25">
    <w:p w14:paraId="442F636E" w14:textId="77777777" w:rsidR="00C90AEA" w:rsidRDefault="00C90AEA" w:rsidP="00C90AEA">
      <w:pPr>
        <w:pStyle w:val="FootnoteText"/>
        <w:spacing w:after="20"/>
      </w:pPr>
      <w:r w:rsidRPr="00C75894">
        <w:rPr>
          <w:rStyle w:val="FootnoteReference"/>
          <w:szCs w:val="16"/>
        </w:rPr>
        <w:footnoteRef/>
      </w:r>
      <w:r w:rsidRPr="00C719D3">
        <w:rPr>
          <w:szCs w:val="16"/>
        </w:rPr>
        <w:t xml:space="preserve">   Section 60-45(1</w:t>
      </w:r>
      <w:proofErr w:type="gramStart"/>
      <w:r w:rsidRPr="00C719D3">
        <w:rPr>
          <w:szCs w:val="16"/>
        </w:rPr>
        <w:t>),(</w:t>
      </w:r>
      <w:proofErr w:type="gramEnd"/>
      <w:r w:rsidRPr="00C719D3">
        <w:rPr>
          <w:szCs w:val="16"/>
        </w:rPr>
        <w:t>2) and (3)(a) of the ACNC Act requires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26">
    <w:p w14:paraId="09A5548E" w14:textId="77777777" w:rsidR="004D3BE0" w:rsidRDefault="004D3BE0" w:rsidP="004D3BE0">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27">
    <w:p w14:paraId="312EDC83" w14:textId="77777777" w:rsidR="00C90AEA" w:rsidRPr="00DA6CBF" w:rsidRDefault="00C90AEA" w:rsidP="00C90AEA">
      <w:pPr>
        <w:pStyle w:val="FootnoteText"/>
        <w:rPr>
          <w:szCs w:val="16"/>
        </w:rPr>
      </w:pPr>
      <w:r w:rsidRPr="005E401E">
        <w:rPr>
          <w:rStyle w:val="FootnoteReference"/>
          <w:szCs w:val="16"/>
        </w:rPr>
        <w:footnoteRef/>
      </w:r>
      <w:r w:rsidRPr="005E401E">
        <w:rPr>
          <w:szCs w:val="16"/>
        </w:rPr>
        <w:t xml:space="preserve"> </w:t>
      </w:r>
      <w:r w:rsidRPr="00DA6CBF">
        <w:rPr>
          <w:szCs w:val="16"/>
        </w:rPr>
        <w:tab/>
      </w:r>
      <w:r w:rsidRPr="003B3141">
        <w:t>The auditor’s signature</w:t>
      </w:r>
      <w:r w:rsidRPr="00D97AAB">
        <w:t xml:space="preserve"> is either in the name of the audit firm, the </w:t>
      </w:r>
      <w:r w:rsidRPr="003B3141">
        <w:t>personal name of the auditor or both, as appropriate</w:t>
      </w:r>
      <w:r>
        <w:t xml:space="preserve">. </w:t>
      </w:r>
    </w:p>
  </w:footnote>
  <w:footnote w:id="28">
    <w:p w14:paraId="6DCE494E" w14:textId="77777777" w:rsidR="00C90AEA" w:rsidRPr="005E401E" w:rsidRDefault="00C90AEA" w:rsidP="00C90AEA">
      <w:pPr>
        <w:pStyle w:val="FootnoteText"/>
        <w:rPr>
          <w:szCs w:val="16"/>
        </w:rPr>
      </w:pPr>
      <w:r w:rsidRPr="005E401E">
        <w:rPr>
          <w:rStyle w:val="FootnoteReference"/>
          <w:szCs w:val="16"/>
        </w:rPr>
        <w:footnoteRef/>
      </w:r>
      <w:r w:rsidRPr="005E401E">
        <w:rPr>
          <w:szCs w:val="16"/>
        </w:rPr>
        <w:t xml:space="preserve"> </w:t>
      </w:r>
      <w:r w:rsidRPr="005E401E">
        <w:rPr>
          <w:szCs w:val="16"/>
        </w:rPr>
        <w:tab/>
        <w:t>The date of the auditor’s report is the date the auditor signs the report.</w:t>
      </w:r>
    </w:p>
  </w:footnote>
  <w:footnote w:id="29">
    <w:p w14:paraId="426B5449" w14:textId="77777777" w:rsidR="007330DF" w:rsidRDefault="007330DF"/>
  </w:footnote>
  <w:footnote w:id="30">
    <w:p w14:paraId="15BFB033" w14:textId="77777777" w:rsidR="00C90AEA" w:rsidRPr="009464F6" w:rsidRDefault="00C90AEA" w:rsidP="00C90AEA">
      <w:pPr>
        <w:pStyle w:val="FootnoteText"/>
        <w:rPr>
          <w:szCs w:val="16"/>
        </w:rPr>
      </w:pPr>
      <w:r w:rsidRPr="009464F6">
        <w:rPr>
          <w:rStyle w:val="FootnoteReference"/>
          <w:szCs w:val="16"/>
        </w:rPr>
        <w:footnoteRef/>
      </w:r>
      <w:r w:rsidRPr="009464F6">
        <w:rPr>
          <w:szCs w:val="16"/>
        </w:rPr>
        <w:t xml:space="preserve"> </w:t>
      </w:r>
      <w:r w:rsidRPr="009464F6">
        <w:rPr>
          <w:szCs w:val="16"/>
        </w:rPr>
        <w:tab/>
        <w:t xml:space="preserve">When an individual is taken to be a registered company auditor under section 60-30(1) (a) of the ACNC Act, the auditor’s report is to be written in singular form.  </w:t>
      </w:r>
    </w:p>
  </w:footnote>
  <w:footnote w:id="31">
    <w:p w14:paraId="75D73F3C" w14:textId="0FF35ED2" w:rsidR="00C90AEA" w:rsidRPr="002C177F" w:rsidRDefault="00C90AEA" w:rsidP="00C90AEA">
      <w:pPr>
        <w:pStyle w:val="FootnoteText"/>
        <w:rPr>
          <w:szCs w:val="16"/>
        </w:rPr>
      </w:pPr>
      <w:r w:rsidRPr="009464F6">
        <w:rPr>
          <w:rStyle w:val="FootnoteReference"/>
          <w:szCs w:val="16"/>
        </w:rPr>
        <w:footnoteRef/>
      </w:r>
      <w:r w:rsidRPr="009464F6">
        <w:rPr>
          <w:szCs w:val="16"/>
        </w:rPr>
        <w:t xml:space="preserve"> </w:t>
      </w:r>
      <w:r w:rsidRPr="009464F6">
        <w:rPr>
          <w:szCs w:val="16"/>
        </w:rPr>
        <w:tab/>
        <w:t xml:space="preserve">The term “responsible entities” could be replaced with director(s) of the company or trustee(s) of the trust or if the trustee is a body corporate, a director(s) of the trustee </w:t>
      </w:r>
      <w:r w:rsidRPr="002C177F">
        <w:rPr>
          <w:szCs w:val="16"/>
        </w:rPr>
        <w:t xml:space="preserve">– see section 205-30 of the ACNC Act. </w:t>
      </w:r>
    </w:p>
  </w:footnote>
  <w:footnote w:id="32">
    <w:p w14:paraId="5DA1CF2A" w14:textId="77777777" w:rsidR="00C90AEA" w:rsidRDefault="00C90AEA" w:rsidP="00C90AEA">
      <w:pPr>
        <w:pStyle w:val="FootnoteText"/>
        <w:spacing w:after="20"/>
      </w:pPr>
      <w:r w:rsidRPr="00C75894">
        <w:rPr>
          <w:rStyle w:val="FootnoteReference"/>
          <w:szCs w:val="16"/>
        </w:rPr>
        <w:footnoteRef/>
      </w:r>
      <w:r w:rsidRPr="00C719D3">
        <w:rPr>
          <w:szCs w:val="16"/>
        </w:rPr>
        <w:t xml:space="preserve">   Section 60-45(1</w:t>
      </w:r>
      <w:proofErr w:type="gramStart"/>
      <w:r w:rsidRPr="00C719D3">
        <w:rPr>
          <w:szCs w:val="16"/>
        </w:rPr>
        <w:t>),(</w:t>
      </w:r>
      <w:proofErr w:type="gramEnd"/>
      <w:r w:rsidRPr="00C719D3">
        <w:rPr>
          <w:szCs w:val="16"/>
        </w:rPr>
        <w:t>2) and (3)(a) of the ACNC Act requires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33">
    <w:p w14:paraId="15AE86C0" w14:textId="77777777" w:rsidR="00393F9F" w:rsidRDefault="00393F9F" w:rsidP="00393F9F">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34">
    <w:p w14:paraId="2CC81615" w14:textId="77777777" w:rsidR="00C90AEA" w:rsidRPr="009464F6" w:rsidRDefault="00C90AEA" w:rsidP="00C90AEA">
      <w:pPr>
        <w:pStyle w:val="FootnoteText"/>
        <w:rPr>
          <w:szCs w:val="16"/>
        </w:rPr>
      </w:pPr>
      <w:r w:rsidRPr="002B0F9A">
        <w:rPr>
          <w:rStyle w:val="FootnoteReference"/>
          <w:szCs w:val="16"/>
        </w:rPr>
        <w:footnoteRef/>
      </w:r>
      <w:r w:rsidRPr="009464F6">
        <w:rPr>
          <w:szCs w:val="16"/>
        </w:rPr>
        <w:t xml:space="preserve"> </w:t>
      </w:r>
      <w:r w:rsidRPr="009464F6">
        <w:rPr>
          <w:szCs w:val="16"/>
        </w:rPr>
        <w:tab/>
        <w:t>The auditor’s report needs to be signed in one or more of the following ways: name of the audit firm, the name of the audit company or the personal name of the auditor as appropriate.</w:t>
      </w:r>
    </w:p>
  </w:footnote>
  <w:footnote w:id="35">
    <w:p w14:paraId="1303E5CB" w14:textId="77777777" w:rsidR="00C90AEA" w:rsidRDefault="00C90AEA" w:rsidP="00C90AEA">
      <w:pPr>
        <w:pStyle w:val="FootnoteText"/>
      </w:pPr>
      <w:r w:rsidRPr="009464F6">
        <w:rPr>
          <w:rStyle w:val="FootnoteReference"/>
          <w:szCs w:val="16"/>
        </w:rPr>
        <w:footnoteRef/>
      </w:r>
      <w:r w:rsidRPr="009464F6">
        <w:rPr>
          <w:szCs w:val="16"/>
        </w:rPr>
        <w:t xml:space="preserve"> </w:t>
      </w:r>
      <w:r w:rsidRPr="009464F6">
        <w:rPr>
          <w:szCs w:val="16"/>
        </w:rPr>
        <w:tab/>
        <w:t>The date of the auditor’s report is the date the auditor signs the report.</w:t>
      </w:r>
    </w:p>
  </w:footnote>
  <w:footnote w:id="36">
    <w:p w14:paraId="17935F23" w14:textId="77777777" w:rsidR="00C90AEA" w:rsidRPr="002B0F9A" w:rsidRDefault="00C90AEA" w:rsidP="00C90AEA">
      <w:pPr>
        <w:pStyle w:val="FootnoteText"/>
        <w:rPr>
          <w:szCs w:val="16"/>
        </w:rPr>
      </w:pPr>
      <w:r w:rsidRPr="002B0F9A">
        <w:rPr>
          <w:rStyle w:val="FootnoteReference"/>
          <w:szCs w:val="16"/>
        </w:rPr>
        <w:footnoteRef/>
      </w:r>
      <w:r w:rsidRPr="002B0F9A">
        <w:rPr>
          <w:szCs w:val="16"/>
        </w:rPr>
        <w:t xml:space="preserve"> </w:t>
      </w:r>
      <w:r w:rsidRPr="002B0F9A">
        <w:rPr>
          <w:szCs w:val="16"/>
        </w:rPr>
        <w:tab/>
        <w:t>The sub-title “Report on the</w:t>
      </w:r>
      <w:r>
        <w:rPr>
          <w:szCs w:val="16"/>
        </w:rPr>
        <w:t xml:space="preserve"> Audit of the</w:t>
      </w:r>
      <w:r w:rsidRPr="002B0F9A">
        <w:rPr>
          <w:szCs w:val="16"/>
        </w:rPr>
        <w:t xml:space="preserve"> Financial Report” is unnecessary in circumstances when the second sub-title “Report on Other Legal and Regulatory Requirements”, or other appropriate sub-title, is not applicable</w:t>
      </w:r>
    </w:p>
  </w:footnote>
  <w:footnote w:id="37">
    <w:p w14:paraId="0BB572A6" w14:textId="77777777" w:rsidR="00C90AEA" w:rsidRPr="00C719D3" w:rsidRDefault="00C90AEA" w:rsidP="00C90AEA">
      <w:pPr>
        <w:pStyle w:val="FootnoteText"/>
        <w:spacing w:after="20"/>
        <w:rPr>
          <w:szCs w:val="16"/>
        </w:rPr>
      </w:pPr>
      <w:r w:rsidRPr="00C75894">
        <w:rPr>
          <w:rStyle w:val="FootnoteReference"/>
          <w:szCs w:val="16"/>
        </w:rPr>
        <w:footnoteRef/>
      </w:r>
      <w:r w:rsidRPr="00C719D3">
        <w:rPr>
          <w:szCs w:val="16"/>
        </w:rPr>
        <w:t xml:space="preserve"> </w:t>
      </w:r>
      <w:r w:rsidRPr="00C719D3">
        <w:rPr>
          <w:szCs w:val="16"/>
        </w:rPr>
        <w:tab/>
        <w:t>When an individual is taken to be a registered company auditor under section 60-30(1) (a) of the ACNC Act, the auditor’s report is to be written in singular form.</w:t>
      </w:r>
    </w:p>
  </w:footnote>
  <w:footnote w:id="38">
    <w:p w14:paraId="4AFBEEDF" w14:textId="38933995" w:rsidR="00C90AEA" w:rsidRPr="00C719D3" w:rsidRDefault="00C90AEA" w:rsidP="00C90AEA">
      <w:pPr>
        <w:pStyle w:val="FootnoteText"/>
        <w:spacing w:after="20"/>
        <w:rPr>
          <w:szCs w:val="16"/>
        </w:rPr>
      </w:pPr>
      <w:r w:rsidRPr="00C75894">
        <w:rPr>
          <w:rStyle w:val="FootnoteReference"/>
          <w:szCs w:val="16"/>
        </w:rPr>
        <w:footnoteRef/>
      </w:r>
      <w:r w:rsidRPr="00C719D3">
        <w:rPr>
          <w:szCs w:val="16"/>
        </w:rPr>
        <w:t xml:space="preserve"> </w:t>
      </w:r>
      <w:r w:rsidRPr="00C719D3">
        <w:rPr>
          <w:szCs w:val="16"/>
        </w:rPr>
        <w:tab/>
        <w:t>The term “responsible entities” could be replaced with director(s) of the company or trustee(s) of the trust or if the trustee is a body corporate, a director(s) of the trustee – see section 205-30 of the ACNC Act.</w:t>
      </w:r>
    </w:p>
  </w:footnote>
  <w:footnote w:id="39">
    <w:p w14:paraId="3C9253E2" w14:textId="77777777" w:rsidR="00FD1E05" w:rsidRDefault="00FD1E05" w:rsidP="00FD1E05">
      <w:pPr>
        <w:pStyle w:val="FootnoteText"/>
      </w:pPr>
      <w:r w:rsidRPr="004F566A">
        <w:rPr>
          <w:rStyle w:val="FootnoteReference"/>
          <w:szCs w:val="16"/>
        </w:rPr>
        <w:footnoteRef/>
      </w:r>
      <w: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40">
    <w:p w14:paraId="46BB9349" w14:textId="77777777" w:rsidR="0013189E" w:rsidRDefault="0013189E" w:rsidP="0013189E">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41">
    <w:p w14:paraId="5576C4C7" w14:textId="77777777" w:rsidR="00C90AEA" w:rsidRPr="00DA6CBF" w:rsidRDefault="00C90AEA" w:rsidP="00C90AEA">
      <w:pPr>
        <w:pStyle w:val="FootnoteText"/>
        <w:rPr>
          <w:szCs w:val="16"/>
        </w:rPr>
      </w:pPr>
      <w:r w:rsidRPr="005E401E">
        <w:rPr>
          <w:rStyle w:val="FootnoteReference"/>
          <w:szCs w:val="16"/>
        </w:rPr>
        <w:footnoteRef/>
      </w:r>
      <w:r w:rsidRPr="005E401E">
        <w:rPr>
          <w:szCs w:val="16"/>
        </w:rPr>
        <w:t xml:space="preserve"> </w:t>
      </w:r>
      <w:r w:rsidRPr="00DA6CBF">
        <w:rPr>
          <w:szCs w:val="16"/>
        </w:rPr>
        <w:tab/>
      </w:r>
      <w:r w:rsidRPr="003B3141">
        <w:t>The auditor’s signature</w:t>
      </w:r>
      <w:r w:rsidRPr="00D97AAB">
        <w:t xml:space="preserve"> is either in the name of the audit firm, the </w:t>
      </w:r>
      <w:r w:rsidRPr="003B3141">
        <w:t>personal name of the auditor or both, as appropriate</w:t>
      </w:r>
      <w:r>
        <w:t xml:space="preserve">. </w:t>
      </w:r>
    </w:p>
  </w:footnote>
  <w:footnote w:id="42">
    <w:p w14:paraId="4867F21D" w14:textId="77777777" w:rsidR="00C90AEA" w:rsidRPr="005E401E" w:rsidRDefault="00C90AEA" w:rsidP="00C90AEA">
      <w:pPr>
        <w:pStyle w:val="FootnoteText"/>
        <w:rPr>
          <w:szCs w:val="16"/>
        </w:rPr>
      </w:pPr>
      <w:r w:rsidRPr="005E401E">
        <w:rPr>
          <w:rStyle w:val="FootnoteReference"/>
          <w:szCs w:val="16"/>
        </w:rPr>
        <w:footnoteRef/>
      </w:r>
      <w:r w:rsidRPr="005E401E">
        <w:rPr>
          <w:szCs w:val="16"/>
        </w:rPr>
        <w:t xml:space="preserve"> </w:t>
      </w:r>
      <w:r w:rsidRPr="005E401E">
        <w:rPr>
          <w:szCs w:val="16"/>
        </w:rPr>
        <w:tab/>
        <w:t>The date of the auditor’s report is the date the auditor signs the report.</w:t>
      </w:r>
    </w:p>
  </w:footnote>
  <w:footnote w:id="43">
    <w:p w14:paraId="56C02AFC" w14:textId="77777777" w:rsidR="00C90AEA" w:rsidRPr="0099325C" w:rsidRDefault="00C90AEA" w:rsidP="00C90AEA">
      <w:pPr>
        <w:pStyle w:val="FootnoteText"/>
        <w:rPr>
          <w:szCs w:val="16"/>
        </w:rPr>
      </w:pPr>
      <w:r w:rsidRPr="006E53B7">
        <w:rPr>
          <w:rStyle w:val="FootnoteReference"/>
          <w:szCs w:val="16"/>
        </w:rPr>
        <w:footnoteRef/>
      </w:r>
      <w:r w:rsidRPr="006E53B7">
        <w:rPr>
          <w:szCs w:val="16"/>
        </w:rPr>
        <w:t xml:space="preserve"> </w:t>
      </w:r>
      <w:r w:rsidRPr="006E53B7">
        <w:rPr>
          <w:szCs w:val="16"/>
        </w:rPr>
        <w:tab/>
        <w:t xml:space="preserve">The sub-title “Report on the </w:t>
      </w:r>
      <w:r>
        <w:rPr>
          <w:szCs w:val="16"/>
        </w:rPr>
        <w:t xml:space="preserve">Audit of the </w:t>
      </w:r>
      <w:r w:rsidRPr="006E53B7">
        <w:rPr>
          <w:szCs w:val="16"/>
        </w:rPr>
        <w:t>Financial Report” is unnecessary in circumstances when the second sub-title “Report on Other Legal and Regulator</w:t>
      </w:r>
      <w:r w:rsidRPr="0099325C">
        <w:rPr>
          <w:szCs w:val="16"/>
        </w:rPr>
        <w:t>y Requirements”, or other appropriate sub-title, is not applicable.</w:t>
      </w:r>
    </w:p>
  </w:footnote>
  <w:footnote w:id="44">
    <w:p w14:paraId="253DE755"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ab/>
        <w:t xml:space="preserve">When an individual is taken to be a registered company auditor under section 60-30 (1) (a) of the ACNC Act, the auditor’s report is to be written in singular form.  </w:t>
      </w:r>
    </w:p>
  </w:footnote>
  <w:footnote w:id="45">
    <w:p w14:paraId="52E05CED" w14:textId="560C56A9" w:rsidR="00C90AEA" w:rsidRDefault="00C90AEA" w:rsidP="00C90AEA">
      <w:pPr>
        <w:pStyle w:val="FootnoteText"/>
      </w:pPr>
      <w:r w:rsidRPr="003A26C5">
        <w:rPr>
          <w:rStyle w:val="FootnoteReference"/>
          <w:szCs w:val="16"/>
        </w:rPr>
        <w:footnoteRef/>
      </w:r>
      <w:r w:rsidRPr="0099325C">
        <w:rPr>
          <w:szCs w:val="16"/>
        </w:rPr>
        <w:t xml:space="preserve"> </w:t>
      </w:r>
      <w:r w:rsidRPr="0099325C">
        <w:rPr>
          <w:szCs w:val="16"/>
        </w:rPr>
        <w:tab/>
        <w:t>The term “responsible entities” could be replaced with director(s) of the company or trustee(s) of the trust or if the trustee is a body corporate, a director(s) of the trustee – see section 205-30 of the ACNC Act.</w:t>
      </w:r>
    </w:p>
  </w:footnote>
  <w:footnote w:id="46">
    <w:p w14:paraId="0459E105" w14:textId="77777777" w:rsidR="00C90AEA" w:rsidRDefault="00C90AEA" w:rsidP="00C90AEA">
      <w:pPr>
        <w:pStyle w:val="FootnoteText"/>
        <w:spacing w:after="20"/>
      </w:pPr>
      <w:r w:rsidRPr="00C75894">
        <w:rPr>
          <w:rStyle w:val="FootnoteReference"/>
          <w:szCs w:val="16"/>
        </w:rPr>
        <w:footnoteRef/>
      </w:r>
      <w:r w:rsidRPr="00C719D3">
        <w:rPr>
          <w:szCs w:val="16"/>
        </w:rPr>
        <w:t xml:space="preserve">   Section 60-45(1</w:t>
      </w:r>
      <w:proofErr w:type="gramStart"/>
      <w:r w:rsidRPr="00C719D3">
        <w:rPr>
          <w:szCs w:val="16"/>
        </w:rPr>
        <w:t>),(</w:t>
      </w:r>
      <w:proofErr w:type="gramEnd"/>
      <w:r w:rsidRPr="00C719D3">
        <w:rPr>
          <w:szCs w:val="16"/>
        </w:rPr>
        <w:t>2) and (3)(a) of the ACNC Act requires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47">
    <w:p w14:paraId="1131B0A4" w14:textId="77777777" w:rsidR="00C90AEA" w:rsidRDefault="00C90AEA" w:rsidP="00C90AEA">
      <w:pPr>
        <w:pStyle w:val="FootnoteText"/>
      </w:pPr>
      <w:r w:rsidRPr="004F566A">
        <w:rPr>
          <w:rStyle w:val="FootnoteReference"/>
          <w:szCs w:val="16"/>
        </w:rPr>
        <w:footnoteRef/>
      </w:r>
      <w: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48">
    <w:p w14:paraId="191FA654" w14:textId="77777777" w:rsidR="00697AD0" w:rsidRDefault="00697AD0" w:rsidP="00697AD0">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49">
    <w:p w14:paraId="3A522BBE"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The auditor’s report needs to be signed in one or more of the following ways: name of the audit firm, the name of the audit company or the personal name of the auditor as appropriate.</w:t>
      </w:r>
    </w:p>
  </w:footnote>
  <w:footnote w:id="50">
    <w:p w14:paraId="7D64D948" w14:textId="77777777" w:rsidR="00C90AEA" w:rsidRDefault="00C90AEA" w:rsidP="00C90AEA">
      <w:pPr>
        <w:pStyle w:val="FootnoteText"/>
      </w:pPr>
      <w:r w:rsidRPr="003A26C5">
        <w:rPr>
          <w:rStyle w:val="FootnoteReference"/>
          <w:szCs w:val="16"/>
        </w:rPr>
        <w:footnoteRef/>
      </w:r>
      <w:r w:rsidRPr="0099325C">
        <w:rPr>
          <w:szCs w:val="16"/>
        </w:rPr>
        <w:t xml:space="preserve"> </w:t>
      </w:r>
      <w:r w:rsidRPr="0099325C">
        <w:rPr>
          <w:szCs w:val="16"/>
        </w:rPr>
        <w:tab/>
        <w:t>The date of the auditor’s report is the date the auditor signs the report.</w:t>
      </w:r>
    </w:p>
  </w:footnote>
  <w:footnote w:id="51">
    <w:p w14:paraId="20F0A761"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 xml:space="preserve">The sub-title “Report on the </w:t>
      </w:r>
      <w:r>
        <w:rPr>
          <w:szCs w:val="16"/>
        </w:rPr>
        <w:t xml:space="preserve">Audit of the </w:t>
      </w:r>
      <w:r w:rsidRPr="0099325C">
        <w:rPr>
          <w:szCs w:val="16"/>
        </w:rPr>
        <w:t>Financial Report” is unnecessary in circumstances when the second sub-title “Report on Other Legal and Regulatory Requirements”, or other appropriate sub-title, is not applicable.</w:t>
      </w:r>
    </w:p>
  </w:footnote>
  <w:footnote w:id="52">
    <w:p w14:paraId="4B51F068"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 xml:space="preserve">When an individual is taken to be a registered company auditor under section 60-30 (1) (a) of the ACNC Act, the auditor’s report is to be written in singular form.  </w:t>
      </w:r>
    </w:p>
  </w:footnote>
  <w:footnote w:id="53">
    <w:p w14:paraId="21809A27" w14:textId="3807DD32"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 xml:space="preserve">The term “responsible entities” could be replaced with director(s) of the company or trustee(s) of the trust or if the trustee is </w:t>
      </w:r>
      <w:proofErr w:type="spellStart"/>
      <w:r w:rsidRPr="0099325C">
        <w:rPr>
          <w:szCs w:val="16"/>
        </w:rPr>
        <w:t>acorporate</w:t>
      </w:r>
      <w:proofErr w:type="spellEnd"/>
      <w:r w:rsidRPr="0099325C">
        <w:rPr>
          <w:szCs w:val="16"/>
        </w:rPr>
        <w:t>, a director(s) of the trustee – see section 205-30 of the ACNC Act.</w:t>
      </w:r>
    </w:p>
  </w:footnote>
  <w:footnote w:id="54">
    <w:p w14:paraId="5DA691DF" w14:textId="77777777" w:rsidR="00C90AEA" w:rsidRPr="00FB209E" w:rsidRDefault="00C90AEA" w:rsidP="00C90AEA">
      <w:pPr>
        <w:pStyle w:val="FootnoteText"/>
        <w:rPr>
          <w:lang w:val="en-US"/>
        </w:rPr>
      </w:pPr>
      <w:r w:rsidRPr="004F566A">
        <w:rPr>
          <w:rStyle w:val="FootnoteReference"/>
          <w:szCs w:val="16"/>
        </w:rPr>
        <w:footnoteRef/>
      </w:r>
      <w:r w:rsidRPr="00FB209E">
        <w:t xml:space="preserve"> </w:t>
      </w:r>
      <w:r>
        <w:tab/>
        <w:t xml:space="preserve">Where responsible entities responsibility is to prepare a financial report that gives a true and fair view, this may read: “Responsible entities are responsible for the preparation of the financial report that gives a true and fair view in accordance </w:t>
      </w:r>
      <w:r w:rsidRPr="00AD762F">
        <w:t>with Australian Accounting</w:t>
      </w:r>
      <w:r>
        <w:t xml:space="preserve"> Standards, and for such ...”</w:t>
      </w:r>
    </w:p>
  </w:footnote>
  <w:footnote w:id="55">
    <w:p w14:paraId="5A3711B2" w14:textId="77777777" w:rsidR="00C90AEA" w:rsidRDefault="00C90AEA" w:rsidP="00C90AEA">
      <w:pPr>
        <w:pStyle w:val="FootnoteText"/>
        <w:spacing w:after="20"/>
      </w:pPr>
      <w:r w:rsidRPr="00C75894">
        <w:rPr>
          <w:rStyle w:val="FootnoteReference"/>
          <w:szCs w:val="16"/>
        </w:rPr>
        <w:footnoteRef/>
      </w:r>
      <w:r w:rsidRPr="00C719D3">
        <w:rPr>
          <w:szCs w:val="16"/>
        </w:rPr>
        <w:t xml:space="preserve">   Section 60-45(1</w:t>
      </w:r>
      <w:proofErr w:type="gramStart"/>
      <w:r w:rsidRPr="00C719D3">
        <w:rPr>
          <w:szCs w:val="16"/>
        </w:rPr>
        <w:t>),(</w:t>
      </w:r>
      <w:proofErr w:type="gramEnd"/>
      <w:r w:rsidRPr="00C719D3">
        <w:rPr>
          <w:szCs w:val="16"/>
        </w:rPr>
        <w:t>2) and (3)(a) of the ACNC Act requires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56">
    <w:p w14:paraId="02122E93" w14:textId="77777777" w:rsidR="00C90AEA" w:rsidRDefault="00C90AEA" w:rsidP="00C90AEA">
      <w:pPr>
        <w:pStyle w:val="FootnoteText"/>
      </w:pPr>
      <w:r w:rsidRPr="004F566A">
        <w:rPr>
          <w:rStyle w:val="FootnoteReference"/>
          <w:szCs w:val="16"/>
        </w:rPr>
        <w:footnoteRef/>
      </w:r>
      <w:r w:rsidRPr="004F566A">
        <w:rPr>
          <w:rStyle w:val="FootnoteReference"/>
          <w:szCs w:val="16"/>
        </w:rP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57">
    <w:p w14:paraId="69673486" w14:textId="77777777" w:rsidR="0053695B" w:rsidRDefault="0053695B" w:rsidP="0053695B">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58">
    <w:p w14:paraId="0E916B09"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 xml:space="preserve">Provide appropriate details of all instances of a deficiency, failure or shortcoming in respect of the matters mentioned in paragraph </w:t>
      </w:r>
      <w:r w:rsidRPr="0099325C">
        <w:rPr>
          <w:szCs w:val="16"/>
        </w:rPr>
        <w:br/>
        <w:t>60-30</w:t>
      </w:r>
      <w:r>
        <w:rPr>
          <w:szCs w:val="16"/>
        </w:rPr>
        <w:t>(3)</w:t>
      </w:r>
      <w:r w:rsidRPr="0099325C">
        <w:rPr>
          <w:szCs w:val="16"/>
        </w:rPr>
        <w:t>(b), (c), or (d) of the ACNC Act by [name of registered entity] including all those reported to the ACNC by [name of registered entity].</w:t>
      </w:r>
    </w:p>
  </w:footnote>
  <w:footnote w:id="59">
    <w:p w14:paraId="7BC4037F" w14:textId="77777777" w:rsidR="00C90AEA" w:rsidRPr="0099325C" w:rsidRDefault="00C90AEA" w:rsidP="00C90AEA">
      <w:pPr>
        <w:pStyle w:val="FootnoteText"/>
        <w:rPr>
          <w:szCs w:val="16"/>
        </w:rPr>
      </w:pPr>
      <w:r w:rsidRPr="003A26C5">
        <w:rPr>
          <w:rStyle w:val="FootnoteReference"/>
          <w:szCs w:val="16"/>
        </w:rPr>
        <w:footnoteRef/>
      </w:r>
      <w:r w:rsidRPr="0099325C">
        <w:rPr>
          <w:szCs w:val="16"/>
        </w:rPr>
        <w:t xml:space="preserve"> </w:t>
      </w:r>
      <w:r w:rsidRPr="0099325C">
        <w:rPr>
          <w:szCs w:val="16"/>
        </w:rPr>
        <w:tab/>
        <w:t>The auditor’s report needs to be signed in one or more of the following ways: name of the audit firm, the name of the audit company or the personal name of the registered company auditor, as appropriate.</w:t>
      </w:r>
    </w:p>
  </w:footnote>
  <w:footnote w:id="60">
    <w:p w14:paraId="29C71E11" w14:textId="77777777" w:rsidR="00C90AEA" w:rsidRDefault="00C90AEA" w:rsidP="00C90AEA">
      <w:pPr>
        <w:pStyle w:val="FootnoteText"/>
      </w:pPr>
      <w:r w:rsidRPr="003A26C5">
        <w:rPr>
          <w:rStyle w:val="FootnoteReference"/>
          <w:szCs w:val="16"/>
        </w:rPr>
        <w:footnoteRef/>
      </w:r>
      <w:r w:rsidRPr="0099325C">
        <w:rPr>
          <w:szCs w:val="16"/>
        </w:rPr>
        <w:t xml:space="preserve"> </w:t>
      </w:r>
      <w:r w:rsidRPr="0099325C">
        <w:rPr>
          <w:szCs w:val="16"/>
        </w:rPr>
        <w:tab/>
        <w:t>The date of the auditor’s report is the date the auditor signs the report.</w:t>
      </w:r>
    </w:p>
  </w:footnote>
  <w:footnote w:id="61">
    <w:p w14:paraId="56D940A0" w14:textId="77777777" w:rsidR="00C90AEA" w:rsidRPr="002B0F9A" w:rsidRDefault="00C90AEA" w:rsidP="00C90AEA">
      <w:pPr>
        <w:pStyle w:val="FootnoteText"/>
        <w:rPr>
          <w:szCs w:val="16"/>
        </w:rPr>
      </w:pPr>
      <w:r w:rsidRPr="002B0F9A">
        <w:rPr>
          <w:rStyle w:val="FootnoteReference"/>
          <w:szCs w:val="16"/>
        </w:rPr>
        <w:footnoteRef/>
      </w:r>
      <w:r w:rsidRPr="002B0F9A">
        <w:rPr>
          <w:szCs w:val="16"/>
        </w:rPr>
        <w:t xml:space="preserve"> </w:t>
      </w:r>
      <w:r w:rsidRPr="002B0F9A">
        <w:rPr>
          <w:szCs w:val="16"/>
        </w:rPr>
        <w:tab/>
        <w:t xml:space="preserve">The sub-title “Report on the </w:t>
      </w:r>
      <w:r>
        <w:rPr>
          <w:szCs w:val="16"/>
        </w:rPr>
        <w:t xml:space="preserve">Audit of the </w:t>
      </w:r>
      <w:r w:rsidRPr="002B0F9A">
        <w:rPr>
          <w:szCs w:val="16"/>
        </w:rPr>
        <w:t>Financial Report” is unnecessary in circumstances when the second sub-title “Report on Other Legal and Regulatory Requirements”, or other appropriate sub-title, is not applicable</w:t>
      </w:r>
    </w:p>
  </w:footnote>
  <w:footnote w:id="62">
    <w:p w14:paraId="67911AC8" w14:textId="77777777" w:rsidR="00C90AEA" w:rsidRPr="009464F6" w:rsidRDefault="00C90AEA" w:rsidP="00C90AEA">
      <w:pPr>
        <w:pStyle w:val="FootnoteText"/>
        <w:rPr>
          <w:szCs w:val="16"/>
        </w:rPr>
      </w:pPr>
      <w:r w:rsidRPr="009464F6">
        <w:rPr>
          <w:rStyle w:val="FootnoteReference"/>
          <w:szCs w:val="16"/>
        </w:rPr>
        <w:footnoteRef/>
      </w:r>
      <w:r w:rsidRPr="009464F6">
        <w:rPr>
          <w:szCs w:val="16"/>
        </w:rPr>
        <w:t xml:space="preserve"> </w:t>
      </w:r>
      <w:r w:rsidRPr="009464F6">
        <w:rPr>
          <w:szCs w:val="16"/>
        </w:rPr>
        <w:tab/>
        <w:t xml:space="preserve">When an individual is taken to be a registered company auditor under section 60-30(1) (a) of the ACNC Act, the auditor’s report is to be written in singular form.  </w:t>
      </w:r>
    </w:p>
  </w:footnote>
  <w:footnote w:id="63">
    <w:p w14:paraId="44BD50A2" w14:textId="1FA3AB1D" w:rsidR="00C90AEA" w:rsidRPr="002C177F" w:rsidRDefault="00C90AEA" w:rsidP="00C90AEA">
      <w:pPr>
        <w:pStyle w:val="FootnoteText"/>
        <w:rPr>
          <w:szCs w:val="16"/>
        </w:rPr>
      </w:pPr>
      <w:r w:rsidRPr="009464F6">
        <w:rPr>
          <w:rStyle w:val="FootnoteReference"/>
          <w:szCs w:val="16"/>
        </w:rPr>
        <w:footnoteRef/>
      </w:r>
      <w:r w:rsidRPr="009464F6">
        <w:rPr>
          <w:szCs w:val="16"/>
        </w:rPr>
        <w:t xml:space="preserve"> </w:t>
      </w:r>
      <w:r w:rsidRPr="009464F6">
        <w:rPr>
          <w:szCs w:val="16"/>
        </w:rPr>
        <w:tab/>
        <w:t xml:space="preserve">The term “responsible entities” could be replaced with director(s) of the company or trustee(s) of the trust or if the trustee is a body corporate, a director(s) of the trustee </w:t>
      </w:r>
      <w:r w:rsidRPr="002C177F">
        <w:rPr>
          <w:szCs w:val="16"/>
        </w:rPr>
        <w:t xml:space="preserve">– see section 205-30 of the ACNC Act. </w:t>
      </w:r>
    </w:p>
  </w:footnote>
  <w:footnote w:id="64">
    <w:p w14:paraId="2DCB38DC" w14:textId="77777777" w:rsidR="00C90AEA" w:rsidRDefault="00C90AEA" w:rsidP="00C90AEA">
      <w:pPr>
        <w:pStyle w:val="FootnoteText"/>
        <w:spacing w:after="20"/>
      </w:pPr>
      <w:r w:rsidRPr="00C75894">
        <w:rPr>
          <w:rStyle w:val="FootnoteReference"/>
          <w:szCs w:val="16"/>
        </w:rPr>
        <w:footnoteRef/>
      </w:r>
      <w:r w:rsidRPr="00C719D3">
        <w:rPr>
          <w:szCs w:val="16"/>
        </w:rPr>
        <w:t xml:space="preserve">   Section 60-45(1</w:t>
      </w:r>
      <w:proofErr w:type="gramStart"/>
      <w:r w:rsidRPr="00C719D3">
        <w:rPr>
          <w:szCs w:val="16"/>
        </w:rPr>
        <w:t>),(</w:t>
      </w:r>
      <w:proofErr w:type="gramEnd"/>
      <w:r w:rsidRPr="00C719D3">
        <w:rPr>
          <w:szCs w:val="16"/>
        </w:rPr>
        <w:t>2) and (3)(a) of the ACNC Act requires the auditor to include details if the financial report has not been prepared in accordance with Division 60 of the ACNC Act. Under these sections, the auditor is required to explain why and where possible, quantify the effect of this non-compliance on the financial report. If such quantification is not possible, the auditor is to explain why. The auditor is also required to describe any material defect or irregularity in the financial report.</w:t>
      </w:r>
    </w:p>
  </w:footnote>
  <w:footnote w:id="65">
    <w:p w14:paraId="0A5A8AEF" w14:textId="77777777" w:rsidR="00C90AEA" w:rsidRDefault="00C90AEA" w:rsidP="00C90AEA">
      <w:pPr>
        <w:pStyle w:val="FootnoteText"/>
      </w:pPr>
      <w:r w:rsidRPr="004F566A">
        <w:rPr>
          <w:rStyle w:val="FootnoteReference"/>
          <w:szCs w:val="16"/>
        </w:rPr>
        <w:footnoteRef/>
      </w:r>
      <w:r w:rsidRPr="004F566A">
        <w:rPr>
          <w:rStyle w:val="FootnoteReference"/>
          <w:szCs w:val="16"/>
        </w:rP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66">
    <w:p w14:paraId="5FAC2B9C" w14:textId="77777777" w:rsidR="00391D8A" w:rsidRDefault="00391D8A" w:rsidP="00391D8A">
      <w:pPr>
        <w:pStyle w:val="FootnoteText"/>
      </w:pPr>
      <w:r>
        <w:rPr>
          <w:rStyle w:val="FootnoteReference"/>
        </w:rPr>
        <w:footnoteRef/>
      </w:r>
      <w:r>
        <w:t xml:space="preserve"> </w:t>
      </w:r>
      <w:r w:rsidRPr="00EE5CC3">
        <w:t xml:space="preserve">Or, alternatively, include statements (a) to the effect that circumstances have changed since the declaration was given to the relevant </w:t>
      </w:r>
      <w:r>
        <w:t>responsible entities</w:t>
      </w:r>
      <w:r w:rsidRPr="00EE5CC3">
        <w:t xml:space="preserve">; and (b) setting out how the declaration would differ if it had been given to the relevant </w:t>
      </w:r>
      <w:r>
        <w:t>responsible entities</w:t>
      </w:r>
      <w:r w:rsidRPr="00EE5CC3">
        <w:t xml:space="preserve"> at the time the auditor’s report was made. </w:t>
      </w:r>
      <w:r>
        <w:t>A written i</w:t>
      </w:r>
      <w:r w:rsidRPr="00EE5CC3">
        <w:t xml:space="preserve">ndependence </w:t>
      </w:r>
      <w:r>
        <w:t xml:space="preserve">declaration </w:t>
      </w:r>
      <w:r w:rsidRPr="00EE5CC3">
        <w:t xml:space="preserve">is required under </w:t>
      </w:r>
      <w:r>
        <w:t xml:space="preserve">section 60-40 of </w:t>
      </w:r>
      <w:r w:rsidRPr="00EE5CC3">
        <w:t xml:space="preserve">the </w:t>
      </w:r>
      <w:r>
        <w:t>ACNC Act 2012</w:t>
      </w:r>
      <w:r w:rsidRPr="00EE5CC3">
        <w:t>.</w:t>
      </w:r>
    </w:p>
  </w:footnote>
  <w:footnote w:id="67">
    <w:p w14:paraId="4E909D28" w14:textId="77777777" w:rsidR="00C90AEA" w:rsidRPr="009464F6" w:rsidRDefault="00C90AEA" w:rsidP="00C90AEA">
      <w:pPr>
        <w:pStyle w:val="FootnoteText"/>
        <w:rPr>
          <w:szCs w:val="16"/>
        </w:rPr>
      </w:pPr>
      <w:r w:rsidRPr="002B0F9A">
        <w:rPr>
          <w:rStyle w:val="FootnoteReference"/>
          <w:szCs w:val="16"/>
        </w:rPr>
        <w:footnoteRef/>
      </w:r>
      <w:r w:rsidRPr="00851E5B">
        <w:rPr>
          <w:rStyle w:val="FootnoteReference"/>
        </w:rPr>
        <w:t xml:space="preserve"> </w:t>
      </w:r>
      <w:r w:rsidRPr="009464F6">
        <w:rPr>
          <w:szCs w:val="16"/>
        </w:rPr>
        <w:tab/>
        <w:t>The auditor’s report needs to be signed in one or more of the following ways: name of the audit firm, the name of the audit company or the personal name of the auditor as appropriate.</w:t>
      </w:r>
    </w:p>
  </w:footnote>
  <w:footnote w:id="68">
    <w:p w14:paraId="1CE9F96D" w14:textId="77777777" w:rsidR="00C90AEA" w:rsidRDefault="00C90AEA" w:rsidP="00C90AEA">
      <w:pPr>
        <w:pStyle w:val="FootnoteText"/>
      </w:pPr>
      <w:r w:rsidRPr="009464F6">
        <w:rPr>
          <w:rStyle w:val="FootnoteReference"/>
          <w:szCs w:val="16"/>
        </w:rPr>
        <w:footnoteRef/>
      </w:r>
      <w:r w:rsidRPr="009464F6">
        <w:rPr>
          <w:szCs w:val="16"/>
        </w:rPr>
        <w:t xml:space="preserve"> </w:t>
      </w:r>
      <w:r w:rsidRPr="009464F6">
        <w:rPr>
          <w:szCs w:val="16"/>
        </w:rP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5E7" w14:textId="087326D9" w:rsidR="00C63F76" w:rsidRDefault="00C63F76">
    <w:pPr>
      <w:pStyle w:val="Header"/>
    </w:pPr>
    <w:r>
      <w:rPr>
        <w:noProof/>
      </w:rPr>
      <mc:AlternateContent>
        <mc:Choice Requires="wps">
          <w:drawing>
            <wp:anchor distT="0" distB="0" distL="0" distR="0" simplePos="0" relativeHeight="251657216" behindDoc="0" locked="0" layoutInCell="1" allowOverlap="1" wp14:anchorId="44A60196" wp14:editId="5F3C38FB">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E565E" w14:textId="30343E06"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A6019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9AE565E" w14:textId="30343E06"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7A83" w14:textId="7EB83ED2" w:rsidR="00D34F33" w:rsidRDefault="00C63F76">
    <w:pPr>
      <w:pStyle w:val="Header"/>
    </w:pPr>
    <w:r>
      <w:rPr>
        <w:noProof/>
      </w:rPr>
      <mc:AlternateContent>
        <mc:Choice Requires="wps">
          <w:drawing>
            <wp:anchor distT="0" distB="0" distL="0" distR="0" simplePos="0" relativeHeight="251662336" behindDoc="0" locked="0" layoutInCell="1" allowOverlap="1" wp14:anchorId="7D4EFE6A" wp14:editId="2233936F">
              <wp:simplePos x="635" y="635"/>
              <wp:positionH relativeFrom="column">
                <wp:align>center</wp:align>
              </wp:positionH>
              <wp:positionV relativeFrom="paragraph">
                <wp:posOffset>635</wp:posOffset>
              </wp:positionV>
              <wp:extent cx="443865" cy="443865"/>
              <wp:effectExtent l="0" t="0" r="16510"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80784" w14:textId="0334F8A5"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4EFE6A"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A80784" w14:textId="0334F8A5"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p>
  <w:p w14:paraId="607CA830" w14:textId="77777777" w:rsidR="00D34F33" w:rsidRDefault="00D34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63D2" w14:textId="45DE608E" w:rsidR="00133224" w:rsidRDefault="00C63F76" w:rsidP="00133224">
    <w:pPr>
      <w:pStyle w:val="Header"/>
      <w:jc w:val="right"/>
    </w:pPr>
    <w:r>
      <w:rPr>
        <w:noProof/>
        <w:lang w:eastAsia="en-AU"/>
      </w:rPr>
      <mc:AlternateContent>
        <mc:Choice Requires="wps">
          <w:drawing>
            <wp:anchor distT="0" distB="0" distL="0" distR="0" simplePos="0" relativeHeight="251652096" behindDoc="0" locked="0" layoutInCell="1" allowOverlap="1" wp14:anchorId="7F2B143A" wp14:editId="51DE3CB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DED7E" w14:textId="4A1CE732"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2B143A" id="_x0000_t202" coordsize="21600,21600" o:spt="202" path="m,l,21600r21600,l21600,xe">
              <v:stroke joinstyle="miter"/>
              <v:path gradientshapeok="t" o:connecttype="rect"/>
            </v:shapetype>
            <v:shape id="Text Box 1" o:spid="_x0000_s1030" type="#_x0000_t202" alt="OFFICIAL" style="position:absolute;left:0;text-align:left;margin-left:0;margin-top:.05pt;width:34.95pt;height:34.95pt;z-index:2516520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FCDED7E" w14:textId="4A1CE732" w:rsidR="00C63F76" w:rsidRPr="00C63F76" w:rsidRDefault="00C63F76">
                    <w:pPr>
                      <w:rPr>
                        <w:rFonts w:ascii="Calibri" w:eastAsia="Calibri" w:hAnsi="Calibri" w:cs="Calibri"/>
                        <w:noProof/>
                        <w:color w:val="FF0000"/>
                        <w:sz w:val="20"/>
                        <w:szCs w:val="20"/>
                      </w:rPr>
                    </w:pPr>
                    <w:r w:rsidRPr="00C63F76">
                      <w:rPr>
                        <w:rFonts w:ascii="Calibri" w:eastAsia="Calibri" w:hAnsi="Calibri" w:cs="Calibri"/>
                        <w:noProof/>
                        <w:color w:val="FF0000"/>
                        <w:sz w:val="20"/>
                        <w:szCs w:val="20"/>
                      </w:rPr>
                      <w:t>OFFICIAL</w:t>
                    </w:r>
                  </w:p>
                </w:txbxContent>
              </v:textbox>
              <w10:wrap type="square"/>
            </v:shape>
          </w:pict>
        </mc:Fallback>
      </mc:AlternateContent>
    </w:r>
    <w:r w:rsidR="00133224">
      <w:rPr>
        <w:noProof/>
        <w:lang w:eastAsia="en-AU"/>
      </w:rPr>
      <w:drawing>
        <wp:inline distT="0" distB="0" distL="0" distR="0" wp14:anchorId="04EA3617" wp14:editId="2829CA21">
          <wp:extent cx="2733675" cy="7225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_cobranded_rgb.png"/>
                  <pic:cNvPicPr/>
                </pic:nvPicPr>
                <pic:blipFill>
                  <a:blip r:embed="rId1">
                    <a:extLst>
                      <a:ext uri="{28A0092B-C50C-407E-A947-70E740481C1C}">
                        <a14:useLocalDpi xmlns:a14="http://schemas.microsoft.com/office/drawing/2010/main" val="0"/>
                      </a:ext>
                    </a:extLst>
                  </a:blip>
                  <a:stretch>
                    <a:fillRect/>
                  </a:stretch>
                </pic:blipFill>
                <pic:spPr>
                  <a:xfrm>
                    <a:off x="0" y="0"/>
                    <a:ext cx="2760493" cy="729647"/>
                  </a:xfrm>
                  <a:prstGeom prst="rect">
                    <a:avLst/>
                  </a:prstGeom>
                </pic:spPr>
              </pic:pic>
            </a:graphicData>
          </a:graphic>
        </wp:inline>
      </w:drawing>
    </w:r>
    <w:r w:rsidR="0013322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72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BDE6816"/>
    <w:multiLevelType w:val="hybridMultilevel"/>
    <w:tmpl w:val="A6D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311C3"/>
    <w:multiLevelType w:val="multilevel"/>
    <w:tmpl w:val="4B183D04"/>
    <w:lvl w:ilvl="0">
      <w:start w:val="1"/>
      <w:numFmt w:val="decimal"/>
      <w:lvlText w:val="%1."/>
      <w:lvlJc w:val="lef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2"/>
        <w:szCs w:val="22"/>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1B4D86"/>
    <w:multiLevelType w:val="hybridMultilevel"/>
    <w:tmpl w:val="E7486A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3F3E55"/>
    <w:multiLevelType w:val="multilevel"/>
    <w:tmpl w:val="4B183D04"/>
    <w:lvl w:ilvl="0">
      <w:start w:val="1"/>
      <w:numFmt w:val="decimal"/>
      <w:lvlText w:val="%1."/>
      <w:lvlJc w:val="lef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2"/>
        <w:szCs w:val="22"/>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01755F"/>
    <w:multiLevelType w:val="multilevel"/>
    <w:tmpl w:val="1A8AA198"/>
    <w:styleLink w:val="AUASBListBullets"/>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o"/>
      <w:lvlJc w:val="left"/>
      <w:pPr>
        <w:tabs>
          <w:tab w:val="num" w:pos="1418"/>
        </w:tabs>
        <w:ind w:left="2127" w:hanging="709"/>
      </w:pPr>
      <w:rPr>
        <w:rFonts w:ascii="Courier New" w:hAnsi="Courier New" w:hint="default"/>
      </w:rPr>
    </w:lvl>
    <w:lvl w:ilvl="2">
      <w:start w:val="1"/>
      <w:numFmt w:val="bullet"/>
      <w:lvlText w:val=""/>
      <w:lvlJc w:val="left"/>
      <w:pPr>
        <w:tabs>
          <w:tab w:val="num" w:pos="2127"/>
        </w:tabs>
        <w:ind w:left="2836" w:hanging="709"/>
      </w:pPr>
      <w:rPr>
        <w:rFonts w:ascii="Symbol" w:hAnsi="Symbol" w:hint="default"/>
        <w:color w:val="auto"/>
      </w:rPr>
    </w:lvl>
    <w:lvl w:ilvl="3">
      <w:start w:val="1"/>
      <w:numFmt w:val="bullet"/>
      <w:lvlText w:val=""/>
      <w:lvlJc w:val="left"/>
      <w:pPr>
        <w:tabs>
          <w:tab w:val="num" w:pos="2836"/>
        </w:tabs>
        <w:ind w:left="3545" w:hanging="709"/>
      </w:pPr>
      <w:rPr>
        <w:rFonts w:ascii="Symbol" w:hAnsi="Symbol"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6" w15:restartNumberingAfterBreak="0">
    <w:nsid w:val="122A051D"/>
    <w:multiLevelType w:val="hybridMultilevel"/>
    <w:tmpl w:val="C1CE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21E32"/>
    <w:multiLevelType w:val="multilevel"/>
    <w:tmpl w:val="4B183D04"/>
    <w:lvl w:ilvl="0">
      <w:start w:val="1"/>
      <w:numFmt w:val="decimal"/>
      <w:lvlText w:val="%1."/>
      <w:lvlJc w:val="lef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2"/>
        <w:szCs w:val="22"/>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04D5ABD"/>
    <w:multiLevelType w:val="hybridMultilevel"/>
    <w:tmpl w:val="36ACCFD8"/>
    <w:lvl w:ilvl="0" w:tplc="0C090017">
      <w:start w:val="1"/>
      <w:numFmt w:val="lowerLetter"/>
      <w:lvlText w:val="%1)"/>
      <w:lvlJc w:val="left"/>
      <w:pPr>
        <w:ind w:left="720" w:hanging="360"/>
      </w:pPr>
    </w:lvl>
    <w:lvl w:ilvl="1" w:tplc="2E8AC58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C5B6B"/>
    <w:multiLevelType w:val="multilevel"/>
    <w:tmpl w:val="4E5C80F8"/>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0" w15:restartNumberingAfterBreak="0">
    <w:nsid w:val="2455118C"/>
    <w:multiLevelType w:val="multilevel"/>
    <w:tmpl w:val="4B183D04"/>
    <w:lvl w:ilvl="0">
      <w:start w:val="1"/>
      <w:numFmt w:val="decimal"/>
      <w:lvlText w:val="%1."/>
      <w:lvlJc w:val="lef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2"/>
        <w:szCs w:val="22"/>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1F5C0E"/>
    <w:multiLevelType w:val="hybridMultilevel"/>
    <w:tmpl w:val="AE4AC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4A5D2B"/>
    <w:multiLevelType w:val="hybridMultilevel"/>
    <w:tmpl w:val="AF94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A0290"/>
    <w:multiLevelType w:val="hybridMultilevel"/>
    <w:tmpl w:val="3710D8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F720A5"/>
    <w:multiLevelType w:val="hybridMultilevel"/>
    <w:tmpl w:val="2F206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00DA8"/>
    <w:multiLevelType w:val="hybridMultilevel"/>
    <w:tmpl w:val="E324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64D92"/>
    <w:multiLevelType w:val="multilevel"/>
    <w:tmpl w:val="9ED6F95C"/>
    <w:lvl w:ilvl="0">
      <w:start w:val="1"/>
      <w:numFmt w:val="lowerRoman"/>
      <w:lvlText w:val="%1."/>
      <w:lvlJc w:val="righ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0"/>
        <w:szCs w:val="20"/>
      </w:rPr>
    </w:lvl>
    <w:lvl w:ilvl="2">
      <w:start w:val="1"/>
      <w:numFmt w:val="lowerLetter"/>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BB63B74"/>
    <w:multiLevelType w:val="multilevel"/>
    <w:tmpl w:val="3EA83578"/>
    <w:lvl w:ilvl="0">
      <w:start w:val="1"/>
      <w:numFmt w:val="decimal"/>
      <w:pStyle w:val="ListNum1"/>
      <w:lvlText w:val="%1."/>
      <w:lvlJc w:val="left"/>
      <w:pPr>
        <w:tabs>
          <w:tab w:val="num" w:pos="2149"/>
        </w:tabs>
        <w:ind w:left="2149" w:hanging="709"/>
      </w:pPr>
      <w:rPr>
        <w:rFonts w:hint="default"/>
      </w:rPr>
    </w:lvl>
    <w:lvl w:ilvl="1">
      <w:start w:val="1"/>
      <w:numFmt w:val="lowerLetter"/>
      <w:pStyle w:val="ListNum2"/>
      <w:lvlText w:val="(%2)"/>
      <w:lvlJc w:val="left"/>
      <w:pPr>
        <w:tabs>
          <w:tab w:val="num" w:pos="2858"/>
        </w:tabs>
        <w:ind w:left="2858" w:hanging="709"/>
      </w:pPr>
      <w:rPr>
        <w:rFonts w:hint="default"/>
      </w:rPr>
    </w:lvl>
    <w:lvl w:ilvl="2">
      <w:start w:val="1"/>
      <w:numFmt w:val="lowerRoman"/>
      <w:pStyle w:val="ListNum3"/>
      <w:lvlText w:val="(%3)"/>
      <w:lvlJc w:val="left"/>
      <w:pPr>
        <w:tabs>
          <w:tab w:val="num" w:pos="3938"/>
        </w:tabs>
        <w:ind w:left="3566" w:hanging="70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8" w15:restartNumberingAfterBreak="0">
    <w:nsid w:val="4CAC199C"/>
    <w:multiLevelType w:val="hybridMultilevel"/>
    <w:tmpl w:val="62FE0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957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CF705B"/>
    <w:multiLevelType w:val="hybridMultilevel"/>
    <w:tmpl w:val="3716B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FB29D0"/>
    <w:multiLevelType w:val="hybridMultilevel"/>
    <w:tmpl w:val="3710D8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8D53F6"/>
    <w:multiLevelType w:val="multilevel"/>
    <w:tmpl w:val="1A8AA198"/>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3" w15:restartNumberingAfterBreak="0">
    <w:nsid w:val="67993364"/>
    <w:multiLevelType w:val="multilevel"/>
    <w:tmpl w:val="4B183D04"/>
    <w:lvl w:ilvl="0">
      <w:start w:val="1"/>
      <w:numFmt w:val="decimal"/>
      <w:lvlText w:val="%1."/>
      <w:lvlJc w:val="lef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2"/>
        <w:szCs w:val="22"/>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CD441C8"/>
    <w:multiLevelType w:val="multilevel"/>
    <w:tmpl w:val="CCBCD338"/>
    <w:lvl w:ilvl="0">
      <w:start w:val="1"/>
      <w:numFmt w:val="lowerRoman"/>
      <w:lvlText w:val="%1."/>
      <w:lvlJc w:val="right"/>
      <w:pPr>
        <w:tabs>
          <w:tab w:val="num" w:pos="709"/>
        </w:tabs>
        <w:ind w:left="709" w:hanging="709"/>
      </w:pPr>
      <w:rPr>
        <w:rFonts w:hint="default"/>
        <w:sz w:val="20"/>
        <w:szCs w:val="20"/>
      </w:rPr>
    </w:lvl>
    <w:lvl w:ilvl="1">
      <w:start w:val="1"/>
      <w:numFmt w:val="lowerLetter"/>
      <w:lvlText w:val="(%2)"/>
      <w:lvlJc w:val="left"/>
      <w:pPr>
        <w:tabs>
          <w:tab w:val="num" w:pos="1418"/>
        </w:tabs>
        <w:ind w:left="1418" w:hanging="709"/>
      </w:pPr>
      <w:rPr>
        <w:rFonts w:hint="default"/>
        <w:sz w:val="20"/>
        <w:szCs w:val="20"/>
      </w:rPr>
    </w:lvl>
    <w:lvl w:ilvl="2">
      <w:start w:val="1"/>
      <w:numFmt w:val="lowerLetter"/>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310668"/>
    <w:multiLevelType w:val="hybridMultilevel"/>
    <w:tmpl w:val="0D2A6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AD07CB"/>
    <w:multiLevelType w:val="hybridMultilevel"/>
    <w:tmpl w:val="ACE69F6A"/>
    <w:lvl w:ilvl="0" w:tplc="7CC2A6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D34A85"/>
    <w:multiLevelType w:val="hybridMultilevel"/>
    <w:tmpl w:val="28FEE5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D16D59"/>
    <w:multiLevelType w:val="hybridMultilevel"/>
    <w:tmpl w:val="614C0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A392D64"/>
    <w:multiLevelType w:val="hybridMultilevel"/>
    <w:tmpl w:val="1FA8B230"/>
    <w:lvl w:ilvl="0" w:tplc="00201714">
      <w:start w:val="1"/>
      <w:numFmt w:val="bullet"/>
      <w:lvlText w:val=""/>
      <w:lvlJc w:val="left"/>
      <w:pPr>
        <w:tabs>
          <w:tab w:val="num" w:pos="2127"/>
        </w:tabs>
        <w:ind w:left="2127" w:hanging="709"/>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DEA550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7EA67A7E"/>
    <w:multiLevelType w:val="hybridMultilevel"/>
    <w:tmpl w:val="3710D8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5387299">
    <w:abstractNumId w:val="28"/>
  </w:num>
  <w:num w:numId="2" w16cid:durableId="373769193">
    <w:abstractNumId w:val="22"/>
  </w:num>
  <w:num w:numId="3" w16cid:durableId="1909345630">
    <w:abstractNumId w:val="20"/>
  </w:num>
  <w:num w:numId="4" w16cid:durableId="1536892456">
    <w:abstractNumId w:val="25"/>
  </w:num>
  <w:num w:numId="5" w16cid:durableId="358314307">
    <w:abstractNumId w:val="29"/>
  </w:num>
  <w:num w:numId="6" w16cid:durableId="1781952308">
    <w:abstractNumId w:val="26"/>
  </w:num>
  <w:num w:numId="7" w16cid:durableId="2085639594">
    <w:abstractNumId w:val="6"/>
  </w:num>
  <w:num w:numId="8" w16cid:durableId="1722288465">
    <w:abstractNumId w:val="17"/>
  </w:num>
  <w:num w:numId="9" w16cid:durableId="680591566">
    <w:abstractNumId w:val="9"/>
  </w:num>
  <w:num w:numId="10" w16cid:durableId="514686217">
    <w:abstractNumId w:val="23"/>
  </w:num>
  <w:num w:numId="11" w16cid:durableId="388574247">
    <w:abstractNumId w:val="12"/>
  </w:num>
  <w:num w:numId="12" w16cid:durableId="19968363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491576">
    <w:abstractNumId w:val="24"/>
  </w:num>
  <w:num w:numId="14" w16cid:durableId="615022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6952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449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1610863">
    <w:abstractNumId w:val="19"/>
  </w:num>
  <w:num w:numId="18" w16cid:durableId="1759398032">
    <w:abstractNumId w:val="21"/>
  </w:num>
  <w:num w:numId="19" w16cid:durableId="52125265">
    <w:abstractNumId w:val="31"/>
  </w:num>
  <w:num w:numId="20" w16cid:durableId="234584300">
    <w:abstractNumId w:val="13"/>
  </w:num>
  <w:num w:numId="21" w16cid:durableId="945429947">
    <w:abstractNumId w:val="18"/>
  </w:num>
  <w:num w:numId="22" w16cid:durableId="1468663441">
    <w:abstractNumId w:val="15"/>
  </w:num>
  <w:num w:numId="23" w16cid:durableId="631130091">
    <w:abstractNumId w:val="30"/>
  </w:num>
  <w:num w:numId="24" w16cid:durableId="1363288938">
    <w:abstractNumId w:val="0"/>
  </w:num>
  <w:num w:numId="25" w16cid:durableId="1549798847">
    <w:abstractNumId w:val="4"/>
  </w:num>
  <w:num w:numId="26" w16cid:durableId="147022658">
    <w:abstractNumId w:val="16"/>
  </w:num>
  <w:num w:numId="27" w16cid:durableId="481507446">
    <w:abstractNumId w:val="10"/>
  </w:num>
  <w:num w:numId="28" w16cid:durableId="1223640665">
    <w:abstractNumId w:val="2"/>
  </w:num>
  <w:num w:numId="29" w16cid:durableId="80758728">
    <w:abstractNumId w:val="7"/>
  </w:num>
  <w:num w:numId="30" w16cid:durableId="186800654">
    <w:abstractNumId w:val="11"/>
  </w:num>
  <w:num w:numId="31" w16cid:durableId="505023868">
    <w:abstractNumId w:val="8"/>
  </w:num>
  <w:num w:numId="32" w16cid:durableId="33313278">
    <w:abstractNumId w:val="3"/>
  </w:num>
  <w:num w:numId="33" w16cid:durableId="1157191680">
    <w:abstractNumId w:val="5"/>
  </w:num>
  <w:num w:numId="34" w16cid:durableId="1387602613">
    <w:abstractNumId w:val="1"/>
  </w:num>
  <w:num w:numId="35" w16cid:durableId="958991428">
    <w:abstractNumId w:val="14"/>
  </w:num>
  <w:num w:numId="36" w16cid:durableId="4189143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4B"/>
    <w:rsid w:val="000054ED"/>
    <w:rsid w:val="00006520"/>
    <w:rsid w:val="0001299B"/>
    <w:rsid w:val="000137A0"/>
    <w:rsid w:val="0002774C"/>
    <w:rsid w:val="00030B7A"/>
    <w:rsid w:val="00032383"/>
    <w:rsid w:val="0004442B"/>
    <w:rsid w:val="00066697"/>
    <w:rsid w:val="000847BC"/>
    <w:rsid w:val="00086667"/>
    <w:rsid w:val="000909D2"/>
    <w:rsid w:val="0009143E"/>
    <w:rsid w:val="000A3771"/>
    <w:rsid w:val="000B3588"/>
    <w:rsid w:val="000C254E"/>
    <w:rsid w:val="000F102E"/>
    <w:rsid w:val="000F44F9"/>
    <w:rsid w:val="000F463A"/>
    <w:rsid w:val="000F5A5C"/>
    <w:rsid w:val="0013189E"/>
    <w:rsid w:val="00131E28"/>
    <w:rsid w:val="001328B1"/>
    <w:rsid w:val="00133224"/>
    <w:rsid w:val="00140A78"/>
    <w:rsid w:val="00142DF3"/>
    <w:rsid w:val="00147E42"/>
    <w:rsid w:val="0015217E"/>
    <w:rsid w:val="00153E10"/>
    <w:rsid w:val="00162D64"/>
    <w:rsid w:val="00171712"/>
    <w:rsid w:val="00171BB8"/>
    <w:rsid w:val="00174EEF"/>
    <w:rsid w:val="0017774E"/>
    <w:rsid w:val="00177F61"/>
    <w:rsid w:val="00181C2D"/>
    <w:rsid w:val="001823A6"/>
    <w:rsid w:val="001869BF"/>
    <w:rsid w:val="001874F8"/>
    <w:rsid w:val="00190D43"/>
    <w:rsid w:val="00194A89"/>
    <w:rsid w:val="0019553C"/>
    <w:rsid w:val="001A028A"/>
    <w:rsid w:val="001A2F9B"/>
    <w:rsid w:val="001A67D0"/>
    <w:rsid w:val="001A73CF"/>
    <w:rsid w:val="001A7BF9"/>
    <w:rsid w:val="001C518E"/>
    <w:rsid w:val="001C61B9"/>
    <w:rsid w:val="001D7608"/>
    <w:rsid w:val="001E09EE"/>
    <w:rsid w:val="001E0BCE"/>
    <w:rsid w:val="001E1D59"/>
    <w:rsid w:val="001F2B93"/>
    <w:rsid w:val="001F56D9"/>
    <w:rsid w:val="002163DB"/>
    <w:rsid w:val="00221DCE"/>
    <w:rsid w:val="00232D24"/>
    <w:rsid w:val="002364FF"/>
    <w:rsid w:val="002434FE"/>
    <w:rsid w:val="00243E9A"/>
    <w:rsid w:val="00247182"/>
    <w:rsid w:val="00275777"/>
    <w:rsid w:val="002852A7"/>
    <w:rsid w:val="00287228"/>
    <w:rsid w:val="00290A43"/>
    <w:rsid w:val="00290E31"/>
    <w:rsid w:val="00291658"/>
    <w:rsid w:val="00292D09"/>
    <w:rsid w:val="0029354B"/>
    <w:rsid w:val="00294C3B"/>
    <w:rsid w:val="00296B7E"/>
    <w:rsid w:val="002C0DB8"/>
    <w:rsid w:val="002C4818"/>
    <w:rsid w:val="002C4E63"/>
    <w:rsid w:val="002C5549"/>
    <w:rsid w:val="002D7E6F"/>
    <w:rsid w:val="002E01E2"/>
    <w:rsid w:val="002E0E4A"/>
    <w:rsid w:val="002E38EC"/>
    <w:rsid w:val="002E612C"/>
    <w:rsid w:val="002F0C17"/>
    <w:rsid w:val="002F1A8D"/>
    <w:rsid w:val="002F4196"/>
    <w:rsid w:val="002F5680"/>
    <w:rsid w:val="003067D3"/>
    <w:rsid w:val="00310AAA"/>
    <w:rsid w:val="0032106D"/>
    <w:rsid w:val="0032180A"/>
    <w:rsid w:val="00321CC3"/>
    <w:rsid w:val="0033063F"/>
    <w:rsid w:val="00330A36"/>
    <w:rsid w:val="0033591D"/>
    <w:rsid w:val="00337359"/>
    <w:rsid w:val="00342A6E"/>
    <w:rsid w:val="00345677"/>
    <w:rsid w:val="00351F8F"/>
    <w:rsid w:val="00353C06"/>
    <w:rsid w:val="0035453D"/>
    <w:rsid w:val="0036122E"/>
    <w:rsid w:val="00364C6B"/>
    <w:rsid w:val="00367575"/>
    <w:rsid w:val="00367C30"/>
    <w:rsid w:val="003776D4"/>
    <w:rsid w:val="00381EF1"/>
    <w:rsid w:val="00382B73"/>
    <w:rsid w:val="003841B4"/>
    <w:rsid w:val="00386C57"/>
    <w:rsid w:val="00391D8A"/>
    <w:rsid w:val="00393F9F"/>
    <w:rsid w:val="003970AA"/>
    <w:rsid w:val="003A53C3"/>
    <w:rsid w:val="003A54B4"/>
    <w:rsid w:val="003A7E98"/>
    <w:rsid w:val="003B299A"/>
    <w:rsid w:val="003C3198"/>
    <w:rsid w:val="003C5CB3"/>
    <w:rsid w:val="003C6F63"/>
    <w:rsid w:val="003C7E19"/>
    <w:rsid w:val="003D140D"/>
    <w:rsid w:val="003D520F"/>
    <w:rsid w:val="003D7E13"/>
    <w:rsid w:val="003E43BC"/>
    <w:rsid w:val="003E69E5"/>
    <w:rsid w:val="003E6E0D"/>
    <w:rsid w:val="003F0FE8"/>
    <w:rsid w:val="003F76AF"/>
    <w:rsid w:val="004025F4"/>
    <w:rsid w:val="004065AA"/>
    <w:rsid w:val="004107DA"/>
    <w:rsid w:val="00410899"/>
    <w:rsid w:val="004114B5"/>
    <w:rsid w:val="00414C8F"/>
    <w:rsid w:val="00415C90"/>
    <w:rsid w:val="00421DDD"/>
    <w:rsid w:val="00424B9F"/>
    <w:rsid w:val="00427D29"/>
    <w:rsid w:val="00431F40"/>
    <w:rsid w:val="00432B1F"/>
    <w:rsid w:val="004332EF"/>
    <w:rsid w:val="00441821"/>
    <w:rsid w:val="004457AA"/>
    <w:rsid w:val="004523C8"/>
    <w:rsid w:val="00463727"/>
    <w:rsid w:val="00466F84"/>
    <w:rsid w:val="00476315"/>
    <w:rsid w:val="00477148"/>
    <w:rsid w:val="00477C09"/>
    <w:rsid w:val="00480387"/>
    <w:rsid w:val="00480FDE"/>
    <w:rsid w:val="0048322F"/>
    <w:rsid w:val="00484B79"/>
    <w:rsid w:val="00484C1B"/>
    <w:rsid w:val="004866BE"/>
    <w:rsid w:val="004919CF"/>
    <w:rsid w:val="0049227E"/>
    <w:rsid w:val="004959E3"/>
    <w:rsid w:val="004963C6"/>
    <w:rsid w:val="004A402F"/>
    <w:rsid w:val="004B4518"/>
    <w:rsid w:val="004B456B"/>
    <w:rsid w:val="004C0B73"/>
    <w:rsid w:val="004C1475"/>
    <w:rsid w:val="004C14E8"/>
    <w:rsid w:val="004C5A48"/>
    <w:rsid w:val="004C709B"/>
    <w:rsid w:val="004C7E0F"/>
    <w:rsid w:val="004D018B"/>
    <w:rsid w:val="004D3BE0"/>
    <w:rsid w:val="004D56C4"/>
    <w:rsid w:val="004E138C"/>
    <w:rsid w:val="004E3D4F"/>
    <w:rsid w:val="004E4F62"/>
    <w:rsid w:val="004E6A5D"/>
    <w:rsid w:val="004E7580"/>
    <w:rsid w:val="004F3166"/>
    <w:rsid w:val="00500A84"/>
    <w:rsid w:val="00501DB4"/>
    <w:rsid w:val="00504BC5"/>
    <w:rsid w:val="005071EB"/>
    <w:rsid w:val="00510BF6"/>
    <w:rsid w:val="00514BA7"/>
    <w:rsid w:val="00514CAA"/>
    <w:rsid w:val="00531698"/>
    <w:rsid w:val="005319BA"/>
    <w:rsid w:val="0053695B"/>
    <w:rsid w:val="005447F4"/>
    <w:rsid w:val="00551C8D"/>
    <w:rsid w:val="00554BD7"/>
    <w:rsid w:val="0055790B"/>
    <w:rsid w:val="005600B2"/>
    <w:rsid w:val="00563E24"/>
    <w:rsid w:val="00566102"/>
    <w:rsid w:val="0056612A"/>
    <w:rsid w:val="00566860"/>
    <w:rsid w:val="00590E68"/>
    <w:rsid w:val="00595E9B"/>
    <w:rsid w:val="005977D4"/>
    <w:rsid w:val="005A09A6"/>
    <w:rsid w:val="005A2646"/>
    <w:rsid w:val="005A409C"/>
    <w:rsid w:val="005A6AB1"/>
    <w:rsid w:val="005B0C07"/>
    <w:rsid w:val="005B7AC3"/>
    <w:rsid w:val="005C18EF"/>
    <w:rsid w:val="005C279D"/>
    <w:rsid w:val="005C3F08"/>
    <w:rsid w:val="005C6225"/>
    <w:rsid w:val="005D2D55"/>
    <w:rsid w:val="005D41D5"/>
    <w:rsid w:val="005E3AB4"/>
    <w:rsid w:val="005E7DD4"/>
    <w:rsid w:val="005F2208"/>
    <w:rsid w:val="00612311"/>
    <w:rsid w:val="00613F93"/>
    <w:rsid w:val="00616558"/>
    <w:rsid w:val="00616FCC"/>
    <w:rsid w:val="00617F02"/>
    <w:rsid w:val="006252F1"/>
    <w:rsid w:val="0063135F"/>
    <w:rsid w:val="00647DD2"/>
    <w:rsid w:val="00651D9D"/>
    <w:rsid w:val="006550EB"/>
    <w:rsid w:val="00655A85"/>
    <w:rsid w:val="00664D54"/>
    <w:rsid w:val="00666CB0"/>
    <w:rsid w:val="00674718"/>
    <w:rsid w:val="00692AC9"/>
    <w:rsid w:val="006950C3"/>
    <w:rsid w:val="00697AD0"/>
    <w:rsid w:val="006A57B0"/>
    <w:rsid w:val="006A5FF6"/>
    <w:rsid w:val="006B0FAC"/>
    <w:rsid w:val="006C5F0E"/>
    <w:rsid w:val="006D2F1D"/>
    <w:rsid w:val="006D343B"/>
    <w:rsid w:val="006E4287"/>
    <w:rsid w:val="00700F87"/>
    <w:rsid w:val="00706920"/>
    <w:rsid w:val="00711AA9"/>
    <w:rsid w:val="007135CF"/>
    <w:rsid w:val="007153C0"/>
    <w:rsid w:val="00723FFB"/>
    <w:rsid w:val="007255D1"/>
    <w:rsid w:val="007270B5"/>
    <w:rsid w:val="00727FB3"/>
    <w:rsid w:val="0073058C"/>
    <w:rsid w:val="007330DF"/>
    <w:rsid w:val="007331D3"/>
    <w:rsid w:val="007353C1"/>
    <w:rsid w:val="0074047F"/>
    <w:rsid w:val="007405D4"/>
    <w:rsid w:val="00740EEC"/>
    <w:rsid w:val="00741A00"/>
    <w:rsid w:val="00752CAD"/>
    <w:rsid w:val="007577F5"/>
    <w:rsid w:val="0075787E"/>
    <w:rsid w:val="007622FF"/>
    <w:rsid w:val="007674D1"/>
    <w:rsid w:val="00770C2A"/>
    <w:rsid w:val="00772373"/>
    <w:rsid w:val="00772434"/>
    <w:rsid w:val="0079616D"/>
    <w:rsid w:val="007A187A"/>
    <w:rsid w:val="007A45AF"/>
    <w:rsid w:val="007B07F8"/>
    <w:rsid w:val="007B26CF"/>
    <w:rsid w:val="007B5545"/>
    <w:rsid w:val="007B56F6"/>
    <w:rsid w:val="007B72DA"/>
    <w:rsid w:val="007C25EE"/>
    <w:rsid w:val="007D1D84"/>
    <w:rsid w:val="007D4618"/>
    <w:rsid w:val="007E5052"/>
    <w:rsid w:val="007E788F"/>
    <w:rsid w:val="007F3526"/>
    <w:rsid w:val="008040AD"/>
    <w:rsid w:val="00805F5D"/>
    <w:rsid w:val="00806EFD"/>
    <w:rsid w:val="00810170"/>
    <w:rsid w:val="0081475E"/>
    <w:rsid w:val="00815345"/>
    <w:rsid w:val="0082099E"/>
    <w:rsid w:val="008230A9"/>
    <w:rsid w:val="0082389A"/>
    <w:rsid w:val="008260CF"/>
    <w:rsid w:val="00832C4B"/>
    <w:rsid w:val="00845760"/>
    <w:rsid w:val="008534B1"/>
    <w:rsid w:val="00853B48"/>
    <w:rsid w:val="008544F1"/>
    <w:rsid w:val="0086254D"/>
    <w:rsid w:val="008640E6"/>
    <w:rsid w:val="00867F23"/>
    <w:rsid w:val="0087050A"/>
    <w:rsid w:val="008768A3"/>
    <w:rsid w:val="00880A3F"/>
    <w:rsid w:val="00885159"/>
    <w:rsid w:val="00887AB2"/>
    <w:rsid w:val="00895EB5"/>
    <w:rsid w:val="00896873"/>
    <w:rsid w:val="008A5895"/>
    <w:rsid w:val="008C7F70"/>
    <w:rsid w:val="008D04B9"/>
    <w:rsid w:val="008D4754"/>
    <w:rsid w:val="008D608D"/>
    <w:rsid w:val="008E068C"/>
    <w:rsid w:val="008E09FF"/>
    <w:rsid w:val="008E0B6B"/>
    <w:rsid w:val="008E72E5"/>
    <w:rsid w:val="008F018F"/>
    <w:rsid w:val="008F7011"/>
    <w:rsid w:val="009000CD"/>
    <w:rsid w:val="00900C3C"/>
    <w:rsid w:val="0090487B"/>
    <w:rsid w:val="0091160B"/>
    <w:rsid w:val="00913F16"/>
    <w:rsid w:val="0092103B"/>
    <w:rsid w:val="00921D45"/>
    <w:rsid w:val="00921E78"/>
    <w:rsid w:val="009369FC"/>
    <w:rsid w:val="00942BCF"/>
    <w:rsid w:val="00945B11"/>
    <w:rsid w:val="009533DC"/>
    <w:rsid w:val="00957D82"/>
    <w:rsid w:val="00960D03"/>
    <w:rsid w:val="00973435"/>
    <w:rsid w:val="00976158"/>
    <w:rsid w:val="00977443"/>
    <w:rsid w:val="00982D9D"/>
    <w:rsid w:val="009918E7"/>
    <w:rsid w:val="00991A05"/>
    <w:rsid w:val="00995A40"/>
    <w:rsid w:val="009A35CE"/>
    <w:rsid w:val="009B56C5"/>
    <w:rsid w:val="009B704C"/>
    <w:rsid w:val="009C1C93"/>
    <w:rsid w:val="009C2505"/>
    <w:rsid w:val="009C48D6"/>
    <w:rsid w:val="009C7654"/>
    <w:rsid w:val="009C7D3B"/>
    <w:rsid w:val="009E5D7C"/>
    <w:rsid w:val="009E5FED"/>
    <w:rsid w:val="00A018B8"/>
    <w:rsid w:val="00A04C36"/>
    <w:rsid w:val="00A07235"/>
    <w:rsid w:val="00A15140"/>
    <w:rsid w:val="00A17292"/>
    <w:rsid w:val="00A44E05"/>
    <w:rsid w:val="00A45F14"/>
    <w:rsid w:val="00A46C67"/>
    <w:rsid w:val="00A52C21"/>
    <w:rsid w:val="00A60B63"/>
    <w:rsid w:val="00A74676"/>
    <w:rsid w:val="00A75BC4"/>
    <w:rsid w:val="00A85586"/>
    <w:rsid w:val="00A92F55"/>
    <w:rsid w:val="00A95022"/>
    <w:rsid w:val="00AA010E"/>
    <w:rsid w:val="00AA1B39"/>
    <w:rsid w:val="00AA69AD"/>
    <w:rsid w:val="00AB07CE"/>
    <w:rsid w:val="00AC059F"/>
    <w:rsid w:val="00AD1998"/>
    <w:rsid w:val="00AE1681"/>
    <w:rsid w:val="00AF1C2B"/>
    <w:rsid w:val="00AF50BE"/>
    <w:rsid w:val="00AF6C99"/>
    <w:rsid w:val="00AF7739"/>
    <w:rsid w:val="00AF7A26"/>
    <w:rsid w:val="00B010DE"/>
    <w:rsid w:val="00B03AF7"/>
    <w:rsid w:val="00B05623"/>
    <w:rsid w:val="00B15635"/>
    <w:rsid w:val="00B15FD9"/>
    <w:rsid w:val="00B17868"/>
    <w:rsid w:val="00B26745"/>
    <w:rsid w:val="00B26FCC"/>
    <w:rsid w:val="00B356EE"/>
    <w:rsid w:val="00B35F67"/>
    <w:rsid w:val="00B401B2"/>
    <w:rsid w:val="00B4149B"/>
    <w:rsid w:val="00B45D31"/>
    <w:rsid w:val="00B526CC"/>
    <w:rsid w:val="00B52D75"/>
    <w:rsid w:val="00B610B3"/>
    <w:rsid w:val="00B64079"/>
    <w:rsid w:val="00B6549A"/>
    <w:rsid w:val="00B70144"/>
    <w:rsid w:val="00B702A2"/>
    <w:rsid w:val="00B74A27"/>
    <w:rsid w:val="00B77F45"/>
    <w:rsid w:val="00B85650"/>
    <w:rsid w:val="00B87B8C"/>
    <w:rsid w:val="00B90829"/>
    <w:rsid w:val="00B93BC4"/>
    <w:rsid w:val="00BA2F64"/>
    <w:rsid w:val="00BB0762"/>
    <w:rsid w:val="00BB420C"/>
    <w:rsid w:val="00BC2BA2"/>
    <w:rsid w:val="00BC2C8A"/>
    <w:rsid w:val="00BD3657"/>
    <w:rsid w:val="00BD3668"/>
    <w:rsid w:val="00BD46C7"/>
    <w:rsid w:val="00BD7861"/>
    <w:rsid w:val="00BE1081"/>
    <w:rsid w:val="00BE2EC7"/>
    <w:rsid w:val="00BE5A4A"/>
    <w:rsid w:val="00BF1B66"/>
    <w:rsid w:val="00BF3E5B"/>
    <w:rsid w:val="00BF588D"/>
    <w:rsid w:val="00BF6113"/>
    <w:rsid w:val="00BF72D9"/>
    <w:rsid w:val="00C01BC7"/>
    <w:rsid w:val="00C056CE"/>
    <w:rsid w:val="00C061DA"/>
    <w:rsid w:val="00C1134B"/>
    <w:rsid w:val="00C12991"/>
    <w:rsid w:val="00C14FFC"/>
    <w:rsid w:val="00C16742"/>
    <w:rsid w:val="00C23045"/>
    <w:rsid w:val="00C23969"/>
    <w:rsid w:val="00C257E6"/>
    <w:rsid w:val="00C32032"/>
    <w:rsid w:val="00C33AE2"/>
    <w:rsid w:val="00C35357"/>
    <w:rsid w:val="00C373FB"/>
    <w:rsid w:val="00C4471B"/>
    <w:rsid w:val="00C50D23"/>
    <w:rsid w:val="00C51E3E"/>
    <w:rsid w:val="00C54352"/>
    <w:rsid w:val="00C635F4"/>
    <w:rsid w:val="00C63F76"/>
    <w:rsid w:val="00C66E4E"/>
    <w:rsid w:val="00C75E81"/>
    <w:rsid w:val="00C8796F"/>
    <w:rsid w:val="00C90AEA"/>
    <w:rsid w:val="00C9113D"/>
    <w:rsid w:val="00C92184"/>
    <w:rsid w:val="00C92BFE"/>
    <w:rsid w:val="00C92ED4"/>
    <w:rsid w:val="00C93EE6"/>
    <w:rsid w:val="00C95CBB"/>
    <w:rsid w:val="00CA0413"/>
    <w:rsid w:val="00CB00D5"/>
    <w:rsid w:val="00CB0EBC"/>
    <w:rsid w:val="00CB4AAB"/>
    <w:rsid w:val="00CC258B"/>
    <w:rsid w:val="00CC517F"/>
    <w:rsid w:val="00CC6121"/>
    <w:rsid w:val="00CD46E8"/>
    <w:rsid w:val="00CE0E6E"/>
    <w:rsid w:val="00CE54B4"/>
    <w:rsid w:val="00CE550D"/>
    <w:rsid w:val="00CF0889"/>
    <w:rsid w:val="00CF3AAB"/>
    <w:rsid w:val="00D012F9"/>
    <w:rsid w:val="00D03DBA"/>
    <w:rsid w:val="00D04B35"/>
    <w:rsid w:val="00D140EC"/>
    <w:rsid w:val="00D14542"/>
    <w:rsid w:val="00D2681B"/>
    <w:rsid w:val="00D34F33"/>
    <w:rsid w:val="00D35436"/>
    <w:rsid w:val="00D364FA"/>
    <w:rsid w:val="00D437B6"/>
    <w:rsid w:val="00D43A37"/>
    <w:rsid w:val="00D43DBA"/>
    <w:rsid w:val="00D5564C"/>
    <w:rsid w:val="00D56FD2"/>
    <w:rsid w:val="00D6440F"/>
    <w:rsid w:val="00D64991"/>
    <w:rsid w:val="00D77869"/>
    <w:rsid w:val="00D8502B"/>
    <w:rsid w:val="00D86B4C"/>
    <w:rsid w:val="00D87B7C"/>
    <w:rsid w:val="00D919CB"/>
    <w:rsid w:val="00D94A27"/>
    <w:rsid w:val="00D9502B"/>
    <w:rsid w:val="00D96180"/>
    <w:rsid w:val="00D97AF6"/>
    <w:rsid w:val="00DA0A83"/>
    <w:rsid w:val="00DA251D"/>
    <w:rsid w:val="00DA43B7"/>
    <w:rsid w:val="00DA726D"/>
    <w:rsid w:val="00DB2DCD"/>
    <w:rsid w:val="00DC2EF1"/>
    <w:rsid w:val="00DD31AD"/>
    <w:rsid w:val="00DD4ED0"/>
    <w:rsid w:val="00DE033C"/>
    <w:rsid w:val="00DF6111"/>
    <w:rsid w:val="00DF710F"/>
    <w:rsid w:val="00E026CD"/>
    <w:rsid w:val="00E11A27"/>
    <w:rsid w:val="00E136C1"/>
    <w:rsid w:val="00E3671C"/>
    <w:rsid w:val="00E50462"/>
    <w:rsid w:val="00E52099"/>
    <w:rsid w:val="00E53375"/>
    <w:rsid w:val="00E542E2"/>
    <w:rsid w:val="00E6305D"/>
    <w:rsid w:val="00E63690"/>
    <w:rsid w:val="00E70EA8"/>
    <w:rsid w:val="00E72F3A"/>
    <w:rsid w:val="00E91096"/>
    <w:rsid w:val="00E94EDE"/>
    <w:rsid w:val="00EA0E1C"/>
    <w:rsid w:val="00EA178A"/>
    <w:rsid w:val="00EA6EFF"/>
    <w:rsid w:val="00EA776B"/>
    <w:rsid w:val="00EB016C"/>
    <w:rsid w:val="00EB4C06"/>
    <w:rsid w:val="00EC2109"/>
    <w:rsid w:val="00EC3A18"/>
    <w:rsid w:val="00EC4671"/>
    <w:rsid w:val="00ED1B4D"/>
    <w:rsid w:val="00ED2623"/>
    <w:rsid w:val="00ED585E"/>
    <w:rsid w:val="00EE3ACF"/>
    <w:rsid w:val="00EE5CC3"/>
    <w:rsid w:val="00EE6CDC"/>
    <w:rsid w:val="00EE742A"/>
    <w:rsid w:val="00EE7BBF"/>
    <w:rsid w:val="00EF3942"/>
    <w:rsid w:val="00EF68AA"/>
    <w:rsid w:val="00EF68F2"/>
    <w:rsid w:val="00EF7810"/>
    <w:rsid w:val="00F01A09"/>
    <w:rsid w:val="00F03D43"/>
    <w:rsid w:val="00F0703C"/>
    <w:rsid w:val="00F0743C"/>
    <w:rsid w:val="00F115C2"/>
    <w:rsid w:val="00F138D3"/>
    <w:rsid w:val="00F13D3D"/>
    <w:rsid w:val="00F34654"/>
    <w:rsid w:val="00F36565"/>
    <w:rsid w:val="00F438E1"/>
    <w:rsid w:val="00F43FCE"/>
    <w:rsid w:val="00F53961"/>
    <w:rsid w:val="00F54D44"/>
    <w:rsid w:val="00F558A3"/>
    <w:rsid w:val="00F6692D"/>
    <w:rsid w:val="00F8472D"/>
    <w:rsid w:val="00F850ED"/>
    <w:rsid w:val="00FC0C3B"/>
    <w:rsid w:val="00FC2EA0"/>
    <w:rsid w:val="00FC368F"/>
    <w:rsid w:val="00FC4F9A"/>
    <w:rsid w:val="00FC5348"/>
    <w:rsid w:val="00FD1039"/>
    <w:rsid w:val="00FD1E05"/>
    <w:rsid w:val="00FD27B1"/>
    <w:rsid w:val="00FE76B5"/>
    <w:rsid w:val="00FF5C4B"/>
    <w:rsid w:val="286C233E"/>
    <w:rsid w:val="6E5DB4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64B50"/>
  <w15:chartTrackingRefBased/>
  <w15:docId w15:val="{4B3BDDAC-6579-4BD5-B46A-4084C2B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Spacing"/>
    <w:link w:val="Heading1Char"/>
    <w:uiPriority w:val="9"/>
    <w:qFormat/>
    <w:rsid w:val="00FD1039"/>
    <w:pPr>
      <w:keepNext/>
      <w:keepLines/>
      <w:spacing w:before="240" w:after="0" w:line="240" w:lineRule="auto"/>
      <w:outlineLvl w:val="0"/>
    </w:pPr>
    <w:rPr>
      <w:rFonts w:asciiTheme="majorHAnsi" w:eastAsiaTheme="majorEastAsia" w:hAnsiTheme="majorHAnsi" w:cstheme="majorBidi"/>
      <w:color w:val="245A8F"/>
      <w:sz w:val="48"/>
      <w:szCs w:val="32"/>
    </w:rPr>
  </w:style>
  <w:style w:type="paragraph" w:styleId="Heading2">
    <w:name w:val="heading 2"/>
    <w:basedOn w:val="Normal"/>
    <w:next w:val="Normal"/>
    <w:link w:val="Heading2Char"/>
    <w:uiPriority w:val="9"/>
    <w:unhideWhenUsed/>
    <w:qFormat/>
    <w:rsid w:val="00133224"/>
    <w:pPr>
      <w:keepNext/>
      <w:keepLines/>
      <w:spacing w:before="40" w:after="0"/>
      <w:outlineLvl w:val="1"/>
    </w:pPr>
    <w:rPr>
      <w:rFonts w:asciiTheme="majorHAnsi" w:eastAsiaTheme="majorEastAsia" w:hAnsiTheme="majorHAnsi" w:cstheme="majorBidi"/>
      <w:b/>
      <w:color w:val="338177" w:themeColor="accent3"/>
      <w:sz w:val="26"/>
      <w:szCs w:val="26"/>
    </w:rPr>
  </w:style>
  <w:style w:type="paragraph" w:styleId="Heading3">
    <w:name w:val="heading 3"/>
    <w:basedOn w:val="Normal"/>
    <w:next w:val="Normal"/>
    <w:link w:val="Heading3Char"/>
    <w:uiPriority w:val="9"/>
    <w:semiHidden/>
    <w:unhideWhenUsed/>
    <w:qFormat/>
    <w:rsid w:val="00C90AEA"/>
    <w:pPr>
      <w:keepNext/>
      <w:keepLines/>
      <w:spacing w:before="200" w:after="0" w:line="276" w:lineRule="auto"/>
      <w:outlineLvl w:val="2"/>
    </w:pPr>
    <w:rPr>
      <w:rFonts w:asciiTheme="majorHAnsi" w:eastAsiaTheme="majorEastAsia" w:hAnsiTheme="majorHAnsi" w:cstheme="majorBidi"/>
      <w:b/>
      <w:bCs/>
      <w:color w:val="245A8F" w:themeColor="accent1"/>
    </w:rPr>
  </w:style>
  <w:style w:type="paragraph" w:styleId="Heading4">
    <w:name w:val="heading 4"/>
    <w:basedOn w:val="Normal"/>
    <w:next w:val="Normal"/>
    <w:link w:val="Heading4Char"/>
    <w:uiPriority w:val="9"/>
    <w:semiHidden/>
    <w:unhideWhenUsed/>
    <w:qFormat/>
    <w:rsid w:val="00C90AEA"/>
    <w:pPr>
      <w:keepNext/>
      <w:keepLines/>
      <w:spacing w:before="200" w:after="0" w:line="276" w:lineRule="auto"/>
      <w:outlineLvl w:val="3"/>
    </w:pPr>
    <w:rPr>
      <w:rFonts w:asciiTheme="majorHAnsi" w:eastAsiaTheme="majorEastAsia" w:hAnsiTheme="majorHAnsi" w:cstheme="majorBidi"/>
      <w:b/>
      <w:bCs/>
      <w:i/>
      <w:iCs/>
      <w:color w:val="245A8F" w:themeColor="accent1"/>
    </w:rPr>
  </w:style>
  <w:style w:type="paragraph" w:styleId="Heading5">
    <w:name w:val="heading 5"/>
    <w:basedOn w:val="Normal"/>
    <w:next w:val="Normal"/>
    <w:link w:val="Heading5Char"/>
    <w:unhideWhenUsed/>
    <w:qFormat/>
    <w:rsid w:val="00C90AEA"/>
    <w:pPr>
      <w:keepNext/>
      <w:keepLines/>
      <w:spacing w:before="40" w:after="0"/>
      <w:outlineLvl w:val="4"/>
    </w:pPr>
    <w:rPr>
      <w:rFonts w:asciiTheme="majorHAnsi" w:eastAsiaTheme="majorEastAsia" w:hAnsiTheme="majorHAnsi" w:cstheme="majorBidi"/>
      <w:color w:val="1B436B" w:themeColor="accent1" w:themeShade="BF"/>
    </w:rPr>
  </w:style>
  <w:style w:type="paragraph" w:styleId="Heading6">
    <w:name w:val="heading 6"/>
    <w:basedOn w:val="Normal"/>
    <w:next w:val="Normal"/>
    <w:link w:val="Heading6Char"/>
    <w:unhideWhenUsed/>
    <w:qFormat/>
    <w:rsid w:val="00C90AEA"/>
    <w:pPr>
      <w:keepNext/>
      <w:keepLines/>
      <w:spacing w:before="40" w:after="0"/>
      <w:outlineLvl w:val="5"/>
    </w:pPr>
    <w:rPr>
      <w:rFonts w:asciiTheme="majorHAnsi" w:eastAsiaTheme="majorEastAsia" w:hAnsiTheme="majorHAnsi" w:cstheme="majorBidi"/>
      <w:color w:val="122C47" w:themeColor="accent1" w:themeShade="7F"/>
    </w:rPr>
  </w:style>
  <w:style w:type="paragraph" w:styleId="Heading7">
    <w:name w:val="heading 7"/>
    <w:basedOn w:val="Normal"/>
    <w:next w:val="Normal"/>
    <w:link w:val="Heading7Char"/>
    <w:unhideWhenUsed/>
    <w:qFormat/>
    <w:rsid w:val="00C90AEA"/>
    <w:pPr>
      <w:keepNext/>
      <w:keepLines/>
      <w:spacing w:before="40" w:after="0"/>
      <w:outlineLvl w:val="6"/>
    </w:pPr>
    <w:rPr>
      <w:rFonts w:asciiTheme="majorHAnsi" w:eastAsiaTheme="majorEastAsia" w:hAnsiTheme="majorHAnsi" w:cstheme="majorBidi"/>
      <w:i/>
      <w:iCs/>
      <w:color w:val="122C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 Headers"/>
    <w:uiPriority w:val="1"/>
    <w:qFormat/>
    <w:rsid w:val="00D87B7C"/>
    <w:pPr>
      <w:spacing w:after="0" w:line="240" w:lineRule="auto"/>
    </w:pPr>
    <w:rPr>
      <w:color w:val="3B3838" w:themeColor="background2" w:themeShade="40"/>
    </w:rPr>
  </w:style>
  <w:style w:type="character" w:customStyle="1" w:styleId="Heading1Char">
    <w:name w:val="Heading 1 Char"/>
    <w:basedOn w:val="DefaultParagraphFont"/>
    <w:link w:val="Heading1"/>
    <w:uiPriority w:val="9"/>
    <w:rsid w:val="00FD1039"/>
    <w:rPr>
      <w:rFonts w:asciiTheme="majorHAnsi" w:eastAsiaTheme="majorEastAsia" w:hAnsiTheme="majorHAnsi" w:cstheme="majorBidi"/>
      <w:color w:val="245A8F"/>
      <w:sz w:val="48"/>
      <w:szCs w:val="32"/>
    </w:rPr>
  </w:style>
  <w:style w:type="paragraph" w:styleId="Header">
    <w:name w:val="header"/>
    <w:basedOn w:val="Normal"/>
    <w:link w:val="HeaderChar"/>
    <w:uiPriority w:val="99"/>
    <w:unhideWhenUsed/>
    <w:rsid w:val="00FD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039"/>
  </w:style>
  <w:style w:type="paragraph" w:styleId="Footer">
    <w:name w:val="footer"/>
    <w:basedOn w:val="Normal"/>
    <w:link w:val="FooterChar"/>
    <w:uiPriority w:val="99"/>
    <w:unhideWhenUsed/>
    <w:rsid w:val="00FD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039"/>
  </w:style>
  <w:style w:type="table" w:styleId="TableGrid">
    <w:name w:val="Table Grid"/>
    <w:basedOn w:val="TableNormal"/>
    <w:uiPriority w:val="39"/>
    <w:rsid w:val="00FD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09143E"/>
    <w:pPr>
      <w:spacing w:after="0" w:line="240" w:lineRule="auto"/>
    </w:pPr>
    <w:tblPr>
      <w:tblStyleRowBandSize w:val="1"/>
      <w:tblStyleColBandSize w:val="1"/>
      <w:tblBorders>
        <w:top w:val="single" w:sz="4" w:space="0" w:color="A3A3A3" w:themeColor="text1" w:themeTint="99"/>
        <w:left w:val="single" w:sz="4" w:space="0" w:color="A3A3A3" w:themeColor="text1" w:themeTint="99"/>
        <w:bottom w:val="single" w:sz="4" w:space="0" w:color="A3A3A3" w:themeColor="text1" w:themeTint="99"/>
        <w:right w:val="single" w:sz="4" w:space="0" w:color="A3A3A3" w:themeColor="text1" w:themeTint="99"/>
        <w:insideH w:val="single" w:sz="4" w:space="0" w:color="A3A3A3" w:themeColor="text1" w:themeTint="99"/>
      </w:tblBorders>
    </w:tblPr>
    <w:tblStylePr w:type="firstRow">
      <w:rPr>
        <w:b/>
        <w:bCs/>
        <w:color w:val="FFFFFF" w:themeColor="background1"/>
      </w:rPr>
      <w:tblPr/>
      <w:tcPr>
        <w:tcBorders>
          <w:top w:val="single" w:sz="4" w:space="0" w:color="666666" w:themeColor="text1"/>
          <w:left w:val="single" w:sz="4" w:space="0" w:color="666666" w:themeColor="text1"/>
          <w:bottom w:val="single" w:sz="4" w:space="0" w:color="666666" w:themeColor="text1"/>
          <w:right w:val="single" w:sz="4" w:space="0" w:color="666666" w:themeColor="text1"/>
          <w:insideH w:val="nil"/>
        </w:tcBorders>
        <w:shd w:val="clear" w:color="auto" w:fill="666666" w:themeFill="text1"/>
      </w:tcPr>
    </w:tblStylePr>
    <w:tblStylePr w:type="lastRow">
      <w:rPr>
        <w:b/>
        <w:bCs/>
      </w:rPr>
      <w:tblPr/>
      <w:tcPr>
        <w:tcBorders>
          <w:top w:val="double" w:sz="4" w:space="0" w:color="A3A3A3" w:themeColor="text1" w:themeTint="99"/>
        </w:tcBorders>
      </w:tcPr>
    </w:tblStylePr>
    <w:tblStylePr w:type="firstCol">
      <w:rPr>
        <w:b/>
        <w:bCs/>
      </w:rPr>
    </w:tblStylePr>
    <w:tblStylePr w:type="lastCol">
      <w:rPr>
        <w:b/>
        <w:bCs/>
      </w:rPr>
    </w:tblStylePr>
    <w:tblStylePr w:type="band1Vert">
      <w:tblPr/>
      <w:tcPr>
        <w:shd w:val="clear" w:color="auto" w:fill="E0E0E0" w:themeFill="text1" w:themeFillTint="33"/>
      </w:tcPr>
    </w:tblStylePr>
    <w:tblStylePr w:type="band1Horz">
      <w:tblPr/>
      <w:tcPr>
        <w:shd w:val="clear" w:color="auto" w:fill="E0E0E0" w:themeFill="text1" w:themeFillTint="33"/>
      </w:tcPr>
    </w:tblStylePr>
  </w:style>
  <w:style w:type="table" w:styleId="ListTable4-Accent3">
    <w:name w:val="List Table 4 Accent 3"/>
    <w:basedOn w:val="TableNormal"/>
    <w:uiPriority w:val="49"/>
    <w:rsid w:val="0009143E"/>
    <w:pPr>
      <w:spacing w:after="0" w:line="240" w:lineRule="auto"/>
    </w:pPr>
    <w:tblPr>
      <w:tblStyleRowBandSize w:val="1"/>
      <w:tblStyleColBandSize w:val="1"/>
      <w:tblBorders>
        <w:top w:val="single" w:sz="4" w:space="0" w:color="71C7BB" w:themeColor="accent3" w:themeTint="99"/>
        <w:left w:val="single" w:sz="4" w:space="0" w:color="71C7BB" w:themeColor="accent3" w:themeTint="99"/>
        <w:bottom w:val="single" w:sz="4" w:space="0" w:color="71C7BB" w:themeColor="accent3" w:themeTint="99"/>
        <w:right w:val="single" w:sz="4" w:space="0" w:color="71C7BB" w:themeColor="accent3" w:themeTint="99"/>
        <w:insideH w:val="single" w:sz="4" w:space="0" w:color="71C7BB" w:themeColor="accent3" w:themeTint="99"/>
      </w:tblBorders>
    </w:tblPr>
    <w:tblStylePr w:type="firstRow">
      <w:rPr>
        <w:b/>
        <w:bCs/>
        <w:color w:val="FFFFFF" w:themeColor="background1"/>
      </w:rPr>
      <w:tblPr/>
      <w:tcPr>
        <w:tcBorders>
          <w:top w:val="single" w:sz="4" w:space="0" w:color="338177" w:themeColor="accent3"/>
          <w:left w:val="single" w:sz="4" w:space="0" w:color="338177" w:themeColor="accent3"/>
          <w:bottom w:val="single" w:sz="4" w:space="0" w:color="338177" w:themeColor="accent3"/>
          <w:right w:val="single" w:sz="4" w:space="0" w:color="338177" w:themeColor="accent3"/>
          <w:insideH w:val="nil"/>
        </w:tcBorders>
        <w:shd w:val="clear" w:color="auto" w:fill="338177" w:themeFill="accent3"/>
      </w:tcPr>
    </w:tblStylePr>
    <w:tblStylePr w:type="lastRow">
      <w:rPr>
        <w:b/>
        <w:bCs/>
      </w:rPr>
      <w:tblPr/>
      <w:tcPr>
        <w:tcBorders>
          <w:top w:val="double" w:sz="4" w:space="0" w:color="71C7BB" w:themeColor="accent3" w:themeTint="99"/>
        </w:tcBorders>
      </w:tcPr>
    </w:tblStylePr>
    <w:tblStylePr w:type="firstCol">
      <w:rPr>
        <w:b/>
        <w:bCs/>
      </w:rPr>
    </w:tblStylePr>
    <w:tblStylePr w:type="lastCol">
      <w:rPr>
        <w:b/>
        <w:bCs/>
      </w:rPr>
    </w:tblStylePr>
    <w:tblStylePr w:type="band1Vert">
      <w:tblPr/>
      <w:tcPr>
        <w:shd w:val="clear" w:color="auto" w:fill="CFECE8" w:themeFill="accent3" w:themeFillTint="33"/>
      </w:tcPr>
    </w:tblStylePr>
    <w:tblStylePr w:type="band1Horz">
      <w:tblPr/>
      <w:tcPr>
        <w:shd w:val="clear" w:color="auto" w:fill="CFECE8" w:themeFill="accent3" w:themeFillTint="33"/>
      </w:tcPr>
    </w:tblStylePr>
  </w:style>
  <w:style w:type="table" w:styleId="ListTable3-Accent1">
    <w:name w:val="List Table 3 Accent 1"/>
    <w:basedOn w:val="TableNormal"/>
    <w:uiPriority w:val="48"/>
    <w:rsid w:val="00C54352"/>
    <w:pPr>
      <w:spacing w:after="0" w:line="240" w:lineRule="auto"/>
    </w:pPr>
    <w:tblPr>
      <w:tblStyleRowBandSize w:val="1"/>
      <w:tblStyleColBandSize w:val="1"/>
      <w:tblBorders>
        <w:top w:val="single" w:sz="4" w:space="0" w:color="245A8F" w:themeColor="accent1"/>
        <w:left w:val="single" w:sz="4" w:space="0" w:color="245A8F" w:themeColor="accent1"/>
        <w:bottom w:val="single" w:sz="4" w:space="0" w:color="245A8F" w:themeColor="accent1"/>
        <w:right w:val="single" w:sz="4" w:space="0" w:color="245A8F" w:themeColor="accent1"/>
      </w:tblBorders>
    </w:tblPr>
    <w:tblStylePr w:type="firstRow">
      <w:rPr>
        <w:b/>
        <w:bCs/>
        <w:color w:val="FFFFFF" w:themeColor="background1"/>
      </w:rPr>
      <w:tblPr/>
      <w:tcPr>
        <w:shd w:val="clear" w:color="auto" w:fill="245A8F" w:themeFill="accent1"/>
      </w:tcPr>
    </w:tblStylePr>
    <w:tblStylePr w:type="lastRow">
      <w:rPr>
        <w:b/>
        <w:bCs/>
      </w:rPr>
      <w:tblPr/>
      <w:tcPr>
        <w:tcBorders>
          <w:top w:val="double" w:sz="4" w:space="0" w:color="245A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5A8F" w:themeColor="accent1"/>
          <w:right w:val="single" w:sz="4" w:space="0" w:color="245A8F" w:themeColor="accent1"/>
        </w:tcBorders>
      </w:tcPr>
    </w:tblStylePr>
    <w:tblStylePr w:type="band1Horz">
      <w:tblPr/>
      <w:tcPr>
        <w:tcBorders>
          <w:top w:val="single" w:sz="4" w:space="0" w:color="245A8F" w:themeColor="accent1"/>
          <w:bottom w:val="single" w:sz="4" w:space="0" w:color="245A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5A8F" w:themeColor="accent1"/>
          <w:left w:val="nil"/>
        </w:tcBorders>
      </w:tcPr>
    </w:tblStylePr>
    <w:tblStylePr w:type="swCell">
      <w:tblPr/>
      <w:tcPr>
        <w:tcBorders>
          <w:top w:val="double" w:sz="4" w:space="0" w:color="245A8F" w:themeColor="accent1"/>
          <w:right w:val="nil"/>
        </w:tcBorders>
      </w:tcPr>
    </w:tblStylePr>
  </w:style>
  <w:style w:type="character" w:customStyle="1" w:styleId="Heading2Char">
    <w:name w:val="Heading 2 Char"/>
    <w:basedOn w:val="DefaultParagraphFont"/>
    <w:link w:val="Heading2"/>
    <w:uiPriority w:val="9"/>
    <w:rsid w:val="00133224"/>
    <w:rPr>
      <w:rFonts w:asciiTheme="majorHAnsi" w:eastAsiaTheme="majorEastAsia" w:hAnsiTheme="majorHAnsi" w:cstheme="majorBidi"/>
      <w:b/>
      <w:color w:val="338177" w:themeColor="accent3"/>
      <w:sz w:val="26"/>
      <w:szCs w:val="26"/>
    </w:rPr>
  </w:style>
  <w:style w:type="paragraph" w:customStyle="1" w:styleId="ListBullet">
    <w:name w:val="ListBullet"/>
    <w:basedOn w:val="Normal"/>
    <w:qFormat/>
    <w:rsid w:val="00D77869"/>
    <w:pPr>
      <w:numPr>
        <w:numId w:val="2"/>
      </w:numPr>
      <w:spacing w:after="240" w:line="240" w:lineRule="exact"/>
      <w:outlineLvl w:val="0"/>
    </w:pPr>
    <w:rPr>
      <w:rFonts w:ascii="Times New Roman" w:eastAsia="Times New Roman" w:hAnsi="Times New Roman" w:cs="Times New Roman"/>
      <w:szCs w:val="24"/>
    </w:rPr>
  </w:style>
  <w:style w:type="paragraph" w:customStyle="1" w:styleId="ListBullet2">
    <w:name w:val="ListBullet2"/>
    <w:basedOn w:val="ListBullet"/>
    <w:uiPriority w:val="3"/>
    <w:qFormat/>
    <w:rsid w:val="00D77869"/>
    <w:pPr>
      <w:numPr>
        <w:ilvl w:val="1"/>
      </w:numPr>
      <w:outlineLvl w:val="1"/>
    </w:pPr>
  </w:style>
  <w:style w:type="paragraph" w:customStyle="1" w:styleId="ListBullet3">
    <w:name w:val="ListBullet3"/>
    <w:basedOn w:val="ListBullet2"/>
    <w:uiPriority w:val="3"/>
    <w:qFormat/>
    <w:rsid w:val="00D77869"/>
    <w:pPr>
      <w:numPr>
        <w:ilvl w:val="2"/>
      </w:numPr>
      <w:outlineLvl w:val="2"/>
    </w:pPr>
  </w:style>
  <w:style w:type="paragraph" w:customStyle="1" w:styleId="ListBullet4">
    <w:name w:val="ListBullet4"/>
    <w:basedOn w:val="ListBullet3"/>
    <w:uiPriority w:val="3"/>
    <w:qFormat/>
    <w:rsid w:val="00D77869"/>
    <w:pPr>
      <w:numPr>
        <w:ilvl w:val="3"/>
      </w:numPr>
      <w:outlineLvl w:val="3"/>
    </w:pPr>
  </w:style>
  <w:style w:type="paragraph" w:styleId="ListParagraph">
    <w:name w:val="List Paragraph"/>
    <w:basedOn w:val="Normal"/>
    <w:uiPriority w:val="34"/>
    <w:qFormat/>
    <w:rsid w:val="00D77869"/>
    <w:pPr>
      <w:spacing w:after="200" w:line="276" w:lineRule="auto"/>
      <w:ind w:left="720"/>
      <w:contextualSpacing/>
    </w:p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Footnote Text Char2 Char"/>
    <w:basedOn w:val="Normal"/>
    <w:link w:val="FootnoteTextChar"/>
    <w:rsid w:val="00D77869"/>
    <w:pPr>
      <w:keepLines/>
      <w:spacing w:after="0" w:line="160" w:lineRule="exact"/>
      <w:ind w:left="284" w:hanging="284"/>
    </w:pPr>
    <w:rPr>
      <w:rFonts w:ascii="Times New Roman" w:eastAsia="Times New Roman" w:hAnsi="Times New Roman" w:cs="Times New Roman"/>
      <w:sz w:val="16"/>
      <w:szCs w:val="20"/>
      <w:lang w:eastAsia="en-AU"/>
    </w:rPr>
  </w:style>
  <w:style w:type="character" w:customStyle="1" w:styleId="FootnoteTextChar">
    <w:name w:val="Footnote Text Char"/>
    <w:aliases w:val="ARM footnote Text Char,Footnote Text Char1 Char,Footnote Text Char2 Char1,Footnote Text Char11 Char,Footnote Text Char3 Char,Footnote Text Char4 Char,Footnote Text Char5 Char,Footnote Text Char6 Char,Footnote Text Char12 Char"/>
    <w:basedOn w:val="DefaultParagraphFont"/>
    <w:link w:val="FootnoteText"/>
    <w:rsid w:val="00D77869"/>
    <w:rPr>
      <w:rFonts w:ascii="Times New Roman" w:eastAsia="Times New Roman" w:hAnsi="Times New Roman" w:cs="Times New Roman"/>
      <w:sz w:val="16"/>
      <w:szCs w:val="20"/>
      <w:lang w:eastAsia="en-AU"/>
    </w:rPr>
  </w:style>
  <w:style w:type="character" w:styleId="FootnoteReference">
    <w:name w:val="footnote reference"/>
    <w:basedOn w:val="DefaultParagraphFont"/>
    <w:rsid w:val="00D77869"/>
    <w:rPr>
      <w:sz w:val="22"/>
      <w:vertAlign w:val="superscript"/>
    </w:rPr>
  </w:style>
  <w:style w:type="character" w:customStyle="1" w:styleId="RefParas">
    <w:name w:val="RefParas"/>
    <w:rsid w:val="00D77869"/>
    <w:rPr>
      <w:rFonts w:ascii="Times New Roman" w:hAnsi="Times New Roman"/>
      <w:sz w:val="16"/>
    </w:rPr>
  </w:style>
  <w:style w:type="character" w:styleId="Hyperlink">
    <w:name w:val="Hyperlink"/>
    <w:basedOn w:val="DefaultParagraphFont"/>
    <w:uiPriority w:val="7"/>
    <w:rsid w:val="00D77869"/>
    <w:rPr>
      <w:color w:val="0000FF"/>
      <w:u w:val="single"/>
    </w:rPr>
  </w:style>
  <w:style w:type="character" w:customStyle="1" w:styleId="Heading5Char">
    <w:name w:val="Heading 5 Char"/>
    <w:basedOn w:val="DefaultParagraphFont"/>
    <w:link w:val="Heading5"/>
    <w:rsid w:val="00C90AEA"/>
    <w:rPr>
      <w:rFonts w:asciiTheme="majorHAnsi" w:eastAsiaTheme="majorEastAsia" w:hAnsiTheme="majorHAnsi" w:cstheme="majorBidi"/>
      <w:color w:val="1B436B" w:themeColor="accent1" w:themeShade="BF"/>
    </w:rPr>
  </w:style>
  <w:style w:type="character" w:customStyle="1" w:styleId="Heading6Char">
    <w:name w:val="Heading 6 Char"/>
    <w:basedOn w:val="DefaultParagraphFont"/>
    <w:link w:val="Heading6"/>
    <w:rsid w:val="00C90AEA"/>
    <w:rPr>
      <w:rFonts w:asciiTheme="majorHAnsi" w:eastAsiaTheme="majorEastAsia" w:hAnsiTheme="majorHAnsi" w:cstheme="majorBidi"/>
      <w:color w:val="122C47" w:themeColor="accent1" w:themeShade="7F"/>
    </w:rPr>
  </w:style>
  <w:style w:type="character" w:customStyle="1" w:styleId="Heading7Char">
    <w:name w:val="Heading 7 Char"/>
    <w:basedOn w:val="DefaultParagraphFont"/>
    <w:link w:val="Heading7"/>
    <w:rsid w:val="00C90AEA"/>
    <w:rPr>
      <w:rFonts w:asciiTheme="majorHAnsi" w:eastAsiaTheme="majorEastAsia" w:hAnsiTheme="majorHAnsi" w:cstheme="majorBidi"/>
      <w:i/>
      <w:iCs/>
      <w:color w:val="122C47" w:themeColor="accent1" w:themeShade="7F"/>
    </w:rPr>
  </w:style>
  <w:style w:type="character" w:customStyle="1" w:styleId="Heading3Char">
    <w:name w:val="Heading 3 Char"/>
    <w:basedOn w:val="DefaultParagraphFont"/>
    <w:link w:val="Heading3"/>
    <w:uiPriority w:val="9"/>
    <w:semiHidden/>
    <w:rsid w:val="00C90AEA"/>
    <w:rPr>
      <w:rFonts w:asciiTheme="majorHAnsi" w:eastAsiaTheme="majorEastAsia" w:hAnsiTheme="majorHAnsi" w:cstheme="majorBidi"/>
      <w:b/>
      <w:bCs/>
      <w:color w:val="245A8F" w:themeColor="accent1"/>
    </w:rPr>
  </w:style>
  <w:style w:type="character" w:customStyle="1" w:styleId="Heading4Char">
    <w:name w:val="Heading 4 Char"/>
    <w:basedOn w:val="DefaultParagraphFont"/>
    <w:link w:val="Heading4"/>
    <w:uiPriority w:val="9"/>
    <w:semiHidden/>
    <w:rsid w:val="00C90AEA"/>
    <w:rPr>
      <w:rFonts w:asciiTheme="majorHAnsi" w:eastAsiaTheme="majorEastAsia" w:hAnsiTheme="majorHAnsi" w:cstheme="majorBidi"/>
      <w:b/>
      <w:bCs/>
      <w:i/>
      <w:iCs/>
      <w:color w:val="245A8F" w:themeColor="accent1"/>
    </w:rPr>
  </w:style>
  <w:style w:type="paragraph" w:customStyle="1" w:styleId="ParaPlain">
    <w:name w:val="ParaPlain"/>
    <w:basedOn w:val="Normal"/>
    <w:link w:val="ParaPlainChar"/>
    <w:qFormat/>
    <w:rsid w:val="00C90AEA"/>
    <w:pPr>
      <w:spacing w:after="200" w:line="220" w:lineRule="exact"/>
    </w:pPr>
    <w:rPr>
      <w:rFonts w:ascii="Times New Roman" w:eastAsia="Times New Roman" w:hAnsi="Times New Roman" w:cs="Times New Roman"/>
      <w:szCs w:val="24"/>
    </w:rPr>
  </w:style>
  <w:style w:type="character" w:customStyle="1" w:styleId="ParaPlainChar">
    <w:name w:val="ParaPlain Char"/>
    <w:basedOn w:val="DefaultParagraphFont"/>
    <w:link w:val="ParaPlain"/>
    <w:rsid w:val="00C90AEA"/>
    <w:rPr>
      <w:rFonts w:ascii="Times New Roman" w:eastAsia="Times New Roman" w:hAnsi="Times New Roman" w:cs="Times New Roman"/>
      <w:szCs w:val="24"/>
    </w:rPr>
  </w:style>
  <w:style w:type="paragraph" w:customStyle="1" w:styleId="ListNum1">
    <w:name w:val="ListNum1"/>
    <w:basedOn w:val="ParaPlain"/>
    <w:rsid w:val="00C90AEA"/>
    <w:pPr>
      <w:numPr>
        <w:numId w:val="16"/>
      </w:numPr>
      <w:tabs>
        <w:tab w:val="clear" w:pos="2149"/>
        <w:tab w:val="num" w:pos="360"/>
      </w:tabs>
      <w:spacing w:line="200" w:lineRule="exact"/>
    </w:pPr>
    <w:rPr>
      <w:sz w:val="20"/>
      <w:szCs w:val="20"/>
    </w:rPr>
  </w:style>
  <w:style w:type="paragraph" w:customStyle="1" w:styleId="ListNum2">
    <w:name w:val="ListNum2"/>
    <w:basedOn w:val="ParaPlain"/>
    <w:rsid w:val="00C90AEA"/>
    <w:pPr>
      <w:numPr>
        <w:ilvl w:val="1"/>
        <w:numId w:val="16"/>
      </w:numPr>
      <w:tabs>
        <w:tab w:val="clear" w:pos="2858"/>
      </w:tabs>
      <w:spacing w:line="200" w:lineRule="exact"/>
    </w:pPr>
    <w:rPr>
      <w:sz w:val="20"/>
      <w:szCs w:val="20"/>
    </w:rPr>
  </w:style>
  <w:style w:type="paragraph" w:customStyle="1" w:styleId="ListNum3">
    <w:name w:val="ListNum3"/>
    <w:basedOn w:val="ParaPlain"/>
    <w:rsid w:val="00C90AEA"/>
    <w:pPr>
      <w:numPr>
        <w:ilvl w:val="2"/>
        <w:numId w:val="16"/>
      </w:numPr>
      <w:tabs>
        <w:tab w:val="clear" w:pos="3938"/>
      </w:tabs>
      <w:spacing w:line="200" w:lineRule="exact"/>
    </w:pPr>
    <w:rPr>
      <w:sz w:val="20"/>
      <w:szCs w:val="20"/>
    </w:rPr>
  </w:style>
  <w:style w:type="character" w:styleId="CommentReference">
    <w:name w:val="annotation reference"/>
    <w:basedOn w:val="DefaultParagraphFont"/>
    <w:semiHidden/>
    <w:unhideWhenUsed/>
    <w:rsid w:val="00C90AEA"/>
    <w:rPr>
      <w:sz w:val="16"/>
      <w:szCs w:val="16"/>
    </w:rPr>
  </w:style>
  <w:style w:type="paragraph" w:styleId="CommentText">
    <w:name w:val="annotation text"/>
    <w:basedOn w:val="Normal"/>
    <w:link w:val="CommentTextChar"/>
    <w:unhideWhenUsed/>
    <w:rsid w:val="00C90AEA"/>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C90AEA"/>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C9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E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90AE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0AEA"/>
    <w:rPr>
      <w:rFonts w:ascii="Times New Roman" w:eastAsia="Times New Roman" w:hAnsi="Times New Roman" w:cs="Times New Roman"/>
      <w:b/>
      <w:bCs/>
      <w:sz w:val="20"/>
      <w:szCs w:val="20"/>
      <w:lang w:eastAsia="en-AU"/>
    </w:rPr>
  </w:style>
  <w:style w:type="paragraph" w:customStyle="1" w:styleId="AppendixTop">
    <w:name w:val="AppendixTop"/>
    <w:basedOn w:val="Normal"/>
    <w:rsid w:val="00C90AEA"/>
    <w:pPr>
      <w:spacing w:after="200" w:line="240" w:lineRule="exact"/>
      <w:jc w:val="right"/>
    </w:pPr>
    <w:rPr>
      <w:rFonts w:ascii="Times New Roman" w:eastAsia="Times New Roman" w:hAnsi="Times New Roman" w:cs="Times New Roman"/>
      <w:b/>
      <w:sz w:val="24"/>
      <w:szCs w:val="20"/>
    </w:rPr>
  </w:style>
  <w:style w:type="paragraph" w:customStyle="1" w:styleId="AppendixRef">
    <w:name w:val="AppendixRef"/>
    <w:basedOn w:val="AppendixTop"/>
    <w:rsid w:val="00C90AEA"/>
    <w:rPr>
      <w:b w:val="0"/>
      <w:sz w:val="16"/>
    </w:rPr>
  </w:style>
  <w:style w:type="paragraph" w:styleId="Revision">
    <w:name w:val="Revision"/>
    <w:hidden/>
    <w:uiPriority w:val="99"/>
    <w:semiHidden/>
    <w:rsid w:val="00C90AEA"/>
    <w:pPr>
      <w:spacing w:after="0" w:line="240" w:lineRule="auto"/>
    </w:pPr>
  </w:style>
  <w:style w:type="paragraph" w:customStyle="1" w:styleId="ParaLevel1">
    <w:name w:val="ParaLevel1"/>
    <w:basedOn w:val="ParaPlain"/>
    <w:qFormat/>
    <w:rsid w:val="00C90AEA"/>
    <w:pPr>
      <w:numPr>
        <w:numId w:val="9"/>
      </w:numPr>
      <w:tabs>
        <w:tab w:val="clear" w:pos="709"/>
      </w:tabs>
    </w:pPr>
  </w:style>
  <w:style w:type="paragraph" w:customStyle="1" w:styleId="ParaLevel2">
    <w:name w:val="ParaLevel2"/>
    <w:basedOn w:val="ParaPlain"/>
    <w:qFormat/>
    <w:rsid w:val="00C90AEA"/>
    <w:pPr>
      <w:numPr>
        <w:ilvl w:val="1"/>
        <w:numId w:val="9"/>
      </w:numPr>
      <w:tabs>
        <w:tab w:val="clear" w:pos="1418"/>
      </w:tabs>
    </w:pPr>
  </w:style>
  <w:style w:type="paragraph" w:customStyle="1" w:styleId="ParaLevel3">
    <w:name w:val="ParaLevel3"/>
    <w:basedOn w:val="ParaPlain"/>
    <w:qFormat/>
    <w:rsid w:val="00C90AEA"/>
    <w:pPr>
      <w:numPr>
        <w:ilvl w:val="2"/>
        <w:numId w:val="9"/>
      </w:numPr>
      <w:tabs>
        <w:tab w:val="clear" w:pos="2127"/>
      </w:tabs>
    </w:pPr>
  </w:style>
  <w:style w:type="paragraph" w:styleId="EndnoteText">
    <w:name w:val="endnote text"/>
    <w:basedOn w:val="Normal"/>
    <w:link w:val="EndnoteTextChar"/>
    <w:uiPriority w:val="99"/>
    <w:semiHidden/>
    <w:unhideWhenUsed/>
    <w:rsid w:val="00C90A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AEA"/>
    <w:rPr>
      <w:sz w:val="20"/>
      <w:szCs w:val="20"/>
    </w:rPr>
  </w:style>
  <w:style w:type="character" w:styleId="EndnoteReference">
    <w:name w:val="endnote reference"/>
    <w:basedOn w:val="DefaultParagraphFont"/>
    <w:uiPriority w:val="99"/>
    <w:semiHidden/>
    <w:unhideWhenUsed/>
    <w:rsid w:val="00C90AEA"/>
    <w:rPr>
      <w:vertAlign w:val="superscript"/>
    </w:rPr>
  </w:style>
  <w:style w:type="paragraph" w:customStyle="1" w:styleId="Default">
    <w:name w:val="Default"/>
    <w:rsid w:val="00C90AE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90AEA"/>
    <w:rPr>
      <w:b w:val="0"/>
      <w:bCs w:val="0"/>
      <w:i/>
      <w:iCs/>
    </w:rPr>
  </w:style>
  <w:style w:type="numbering" w:customStyle="1" w:styleId="AUASBListBullets">
    <w:name w:val="AUASBListBullets"/>
    <w:uiPriority w:val="99"/>
    <w:rsid w:val="00C90AEA"/>
    <w:pPr>
      <w:numPr>
        <w:numId w:val="33"/>
      </w:numPr>
    </w:pPr>
  </w:style>
  <w:style w:type="character" w:styleId="UnresolvedMention">
    <w:name w:val="Unresolved Mention"/>
    <w:basedOn w:val="DefaultParagraphFont"/>
    <w:uiPriority w:val="99"/>
    <w:semiHidden/>
    <w:unhideWhenUsed/>
    <w:rsid w:val="00FF5C4B"/>
    <w:rPr>
      <w:color w:val="605E5C"/>
      <w:shd w:val="clear" w:color="auto" w:fill="E1DFDD"/>
    </w:rPr>
  </w:style>
  <w:style w:type="character" w:customStyle="1" w:styleId="cf01">
    <w:name w:val="cf01"/>
    <w:basedOn w:val="DefaultParagraphFont"/>
    <w:rsid w:val="004332EF"/>
    <w:rPr>
      <w:rFonts w:ascii="Segoe UI" w:hAnsi="Segoe UI" w:cs="Segoe UI" w:hint="default"/>
      <w:sz w:val="18"/>
      <w:szCs w:val="18"/>
    </w:rPr>
  </w:style>
  <w:style w:type="character" w:styleId="FollowedHyperlink">
    <w:name w:val="FollowedHyperlink"/>
    <w:basedOn w:val="DefaultParagraphFont"/>
    <w:uiPriority w:val="99"/>
    <w:semiHidden/>
    <w:unhideWhenUsed/>
    <w:rsid w:val="00991A05"/>
    <w:rPr>
      <w:color w:val="666666" w:themeColor="followedHyperlink"/>
      <w:u w:val="single"/>
    </w:rPr>
  </w:style>
  <w:style w:type="character" w:styleId="Mention">
    <w:name w:val="Mention"/>
    <w:basedOn w:val="DefaultParagraphFont"/>
    <w:uiPriority w:val="99"/>
    <w:unhideWhenUsed/>
    <w:rsid w:val="00DB2D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529">
      <w:bodyDiv w:val="1"/>
      <w:marLeft w:val="0"/>
      <w:marRight w:val="0"/>
      <w:marTop w:val="0"/>
      <w:marBottom w:val="0"/>
      <w:divBdr>
        <w:top w:val="none" w:sz="0" w:space="0" w:color="auto"/>
        <w:left w:val="none" w:sz="0" w:space="0" w:color="auto"/>
        <w:bottom w:val="none" w:sz="0" w:space="0" w:color="auto"/>
        <w:right w:val="none" w:sz="0" w:space="0" w:color="auto"/>
      </w:divBdr>
    </w:div>
    <w:div w:id="679937564">
      <w:bodyDiv w:val="1"/>
      <w:marLeft w:val="0"/>
      <w:marRight w:val="0"/>
      <w:marTop w:val="0"/>
      <w:marBottom w:val="0"/>
      <w:divBdr>
        <w:top w:val="none" w:sz="0" w:space="0" w:color="auto"/>
        <w:left w:val="none" w:sz="0" w:space="0" w:color="auto"/>
        <w:bottom w:val="none" w:sz="0" w:space="0" w:color="auto"/>
        <w:right w:val="none" w:sz="0" w:space="0" w:color="auto"/>
      </w:divBdr>
      <w:divsChild>
        <w:div w:id="610359003">
          <w:marLeft w:val="0"/>
          <w:marRight w:val="0"/>
          <w:marTop w:val="0"/>
          <w:marBottom w:val="0"/>
          <w:divBdr>
            <w:top w:val="none" w:sz="0" w:space="0" w:color="auto"/>
            <w:left w:val="none" w:sz="0" w:space="0" w:color="auto"/>
            <w:bottom w:val="none" w:sz="0" w:space="0" w:color="auto"/>
            <w:right w:val="none" w:sz="0" w:space="0" w:color="auto"/>
          </w:divBdr>
          <w:divsChild>
            <w:div w:id="815875942">
              <w:marLeft w:val="0"/>
              <w:marRight w:val="0"/>
              <w:marTop w:val="0"/>
              <w:marBottom w:val="0"/>
              <w:divBdr>
                <w:top w:val="none" w:sz="0" w:space="0" w:color="auto"/>
                <w:left w:val="none" w:sz="0" w:space="0" w:color="auto"/>
                <w:bottom w:val="none" w:sz="0" w:space="0" w:color="auto"/>
                <w:right w:val="none" w:sz="0" w:space="0" w:color="auto"/>
              </w:divBdr>
              <w:divsChild>
                <w:div w:id="73165582">
                  <w:marLeft w:val="0"/>
                  <w:marRight w:val="0"/>
                  <w:marTop w:val="0"/>
                  <w:marBottom w:val="0"/>
                  <w:divBdr>
                    <w:top w:val="none" w:sz="0" w:space="0" w:color="auto"/>
                    <w:left w:val="none" w:sz="0" w:space="0" w:color="auto"/>
                    <w:bottom w:val="none" w:sz="0" w:space="0" w:color="auto"/>
                    <w:right w:val="none" w:sz="0" w:space="0" w:color="auto"/>
                  </w:divBdr>
                  <w:divsChild>
                    <w:div w:id="35810909">
                      <w:marLeft w:val="0"/>
                      <w:marRight w:val="0"/>
                      <w:marTop w:val="0"/>
                      <w:marBottom w:val="0"/>
                      <w:divBdr>
                        <w:top w:val="none" w:sz="0" w:space="0" w:color="auto"/>
                        <w:left w:val="none" w:sz="0" w:space="0" w:color="auto"/>
                        <w:bottom w:val="none" w:sz="0" w:space="0" w:color="auto"/>
                        <w:right w:val="none" w:sz="0" w:space="0" w:color="auto"/>
                      </w:divBdr>
                      <w:divsChild>
                        <w:div w:id="1797067160">
                          <w:marLeft w:val="0"/>
                          <w:marRight w:val="0"/>
                          <w:marTop w:val="0"/>
                          <w:marBottom w:val="0"/>
                          <w:divBdr>
                            <w:top w:val="none" w:sz="0" w:space="0" w:color="auto"/>
                            <w:left w:val="none" w:sz="0" w:space="0" w:color="auto"/>
                            <w:bottom w:val="none" w:sz="0" w:space="0" w:color="auto"/>
                            <w:right w:val="none" w:sz="0" w:space="0" w:color="auto"/>
                          </w:divBdr>
                          <w:divsChild>
                            <w:div w:id="7607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uasb.gov.au/Home.aspx" TargetMode="External"/><Relationship Id="rId3" Type="http://schemas.openxmlformats.org/officeDocument/2006/relationships/customXml" Target="../customXml/item3.xml"/><Relationship Id="rId21" Type="http://schemas.openxmlformats.org/officeDocument/2006/relationships/hyperlink" Target="http://www.auasb.gov.au/Home.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uasb.gov.au/Home.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uasb.gov.au/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uasb.gov.au/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uasb.gov.au/Home.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NC">
      <a:dk1>
        <a:srgbClr val="666666"/>
      </a:dk1>
      <a:lt1>
        <a:sysClr val="window" lastClr="FFFFFF"/>
      </a:lt1>
      <a:dk2>
        <a:srgbClr val="000000"/>
      </a:dk2>
      <a:lt2>
        <a:srgbClr val="E7E6E6"/>
      </a:lt2>
      <a:accent1>
        <a:srgbClr val="245A8F"/>
      </a:accent1>
      <a:accent2>
        <a:srgbClr val="97CDD0"/>
      </a:accent2>
      <a:accent3>
        <a:srgbClr val="338177"/>
      </a:accent3>
      <a:accent4>
        <a:srgbClr val="669933"/>
      </a:accent4>
      <a:accent5>
        <a:srgbClr val="CCCC33"/>
      </a:accent5>
      <a:accent6>
        <a:srgbClr val="FFFFFF"/>
      </a:accent6>
      <a:hlink>
        <a:srgbClr val="245A8F"/>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C8FB5A2D75604A89B7024529B8CC10" ma:contentTypeVersion="7" ma:contentTypeDescription="Create a new document." ma:contentTypeScope="" ma:versionID="30abc9421e2fd741fb669421a46af97f">
  <xsd:schema xmlns:xsd="http://www.w3.org/2001/XMLSchema" xmlns:xs="http://www.w3.org/2001/XMLSchema" xmlns:p="http://schemas.microsoft.com/office/2006/metadata/properties" xmlns:ns2="c3613f23-8560-4609-a47a-1be42226aad6" targetNamespace="http://schemas.microsoft.com/office/2006/metadata/properties" ma:root="true" ma:fieldsID="64a0e6826c4dfb6ecc328c2f12a597c0" ns2:_="">
    <xsd:import namespace="c3613f23-8560-4609-a47a-1be42226a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13f23-8560-4609-a47a-1be42226aa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3E5EE-7C6D-4516-89BD-89D02E2FDF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3613f23-8560-4609-a47a-1be42226aad6"/>
    <ds:schemaRef ds:uri="http://www.w3.org/XML/1998/namespace"/>
  </ds:schemaRefs>
</ds:datastoreItem>
</file>

<file path=customXml/itemProps2.xml><?xml version="1.0" encoding="utf-8"?>
<ds:datastoreItem xmlns:ds="http://schemas.openxmlformats.org/officeDocument/2006/customXml" ds:itemID="{CE18E7A1-8B9D-4740-A90A-3894C2717819}">
  <ds:schemaRefs>
    <ds:schemaRef ds:uri="http://schemas.microsoft.com/sharepoint/v3/contenttype/forms"/>
  </ds:schemaRefs>
</ds:datastoreItem>
</file>

<file path=customXml/itemProps3.xml><?xml version="1.0" encoding="utf-8"?>
<ds:datastoreItem xmlns:ds="http://schemas.openxmlformats.org/officeDocument/2006/customXml" ds:itemID="{4DFE9705-E000-492D-AA73-5DF64E351A97}">
  <ds:schemaRefs>
    <ds:schemaRef ds:uri="http://schemas.openxmlformats.org/officeDocument/2006/bibliography"/>
  </ds:schemaRefs>
</ds:datastoreItem>
</file>

<file path=customXml/itemProps4.xml><?xml version="1.0" encoding="utf-8"?>
<ds:datastoreItem xmlns:ds="http://schemas.openxmlformats.org/officeDocument/2006/customXml" ds:itemID="{F870D86A-9D7F-4DB0-974C-070E64D5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13f23-8560-4609-a47a-1be42226a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13597</Words>
  <Characters>77504</Characters>
  <Application>Microsoft Office Word</Application>
  <DocSecurity>2</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Ball</dc:creator>
  <cp:keywords/>
  <dc:description/>
  <cp:lastModifiedBy>Joe James</cp:lastModifiedBy>
  <cp:revision>3</cp:revision>
  <cp:lastPrinted>2024-04-09T05:56:00Z</cp:lastPrinted>
  <dcterms:created xsi:type="dcterms:W3CDTF">2024-04-09T06:02:00Z</dcterms:created>
  <dcterms:modified xsi:type="dcterms:W3CDTF">2024-04-14T22:56:00Z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198700</vt:r8>
  </property>
  <property fmtid="{D5CDD505-2E9C-101B-9397-08002B2CF9AE}" pid="3" name="ComplianceAssetId">
    <vt:lpwstr/>
  </property>
  <property fmtid="{D5CDD505-2E9C-101B-9397-08002B2CF9AE}" pid="4" name="ClassificationContentMarkingHeaderShapeIds">
    <vt:lpwstr>1,2,4</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02421e9c-e840-43fc-b071-d383f1dfe50f_Enabled">
    <vt:lpwstr>true</vt:lpwstr>
  </property>
  <property fmtid="{D5CDD505-2E9C-101B-9397-08002B2CF9AE}" pid="11" name="MSIP_Label_02421e9c-e840-43fc-b071-d383f1dfe50f_SetDate">
    <vt:lpwstr>2022-06-22T06:02:06Z</vt:lpwstr>
  </property>
  <property fmtid="{D5CDD505-2E9C-101B-9397-08002B2CF9AE}" pid="12" name="MSIP_Label_02421e9c-e840-43fc-b071-d383f1dfe50f_Method">
    <vt:lpwstr>Privileged</vt:lpwstr>
  </property>
  <property fmtid="{D5CDD505-2E9C-101B-9397-08002B2CF9AE}" pid="13" name="MSIP_Label_02421e9c-e840-43fc-b071-d383f1dfe50f_Name">
    <vt:lpwstr>Official</vt:lpwstr>
  </property>
  <property fmtid="{D5CDD505-2E9C-101B-9397-08002B2CF9AE}" pid="14" name="MSIP_Label_02421e9c-e840-43fc-b071-d383f1dfe50f_SiteId">
    <vt:lpwstr>934ddd5c-a4ff-4d51-9e15-6d3e3e2df493</vt:lpwstr>
  </property>
  <property fmtid="{D5CDD505-2E9C-101B-9397-08002B2CF9AE}" pid="15" name="MSIP_Label_02421e9c-e840-43fc-b071-d383f1dfe50f_ActionId">
    <vt:lpwstr>5731a728-32c5-4f53-b7f8-9af2e7599bd0</vt:lpwstr>
  </property>
  <property fmtid="{D5CDD505-2E9C-101B-9397-08002B2CF9AE}" pid="16" name="MSIP_Label_02421e9c-e840-43fc-b071-d383f1dfe50f_ContentBits">
    <vt:lpwstr>3</vt:lpwstr>
  </property>
  <property fmtid="{D5CDD505-2E9C-101B-9397-08002B2CF9AE}" pid="17" name="MediaServiceImageTags">
    <vt:lpwstr/>
  </property>
  <property fmtid="{D5CDD505-2E9C-101B-9397-08002B2CF9AE}" pid="18" name="ContentTypeId">
    <vt:lpwstr>0x010100EBC8FB5A2D75604A89B7024529B8CC10</vt:lpwstr>
  </property>
</Properties>
</file>